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7660" w:type="dxa"/>
        <w:tblLook w:val="04A0" w:firstRow="1" w:lastRow="0" w:firstColumn="1" w:lastColumn="0" w:noHBand="0" w:noVBand="1"/>
      </w:tblPr>
      <w:tblGrid>
        <w:gridCol w:w="1773"/>
        <w:gridCol w:w="1786"/>
        <w:gridCol w:w="2271"/>
        <w:gridCol w:w="1547"/>
        <w:gridCol w:w="1794"/>
        <w:gridCol w:w="1560"/>
        <w:gridCol w:w="1727"/>
        <w:gridCol w:w="1734"/>
        <w:gridCol w:w="1734"/>
        <w:gridCol w:w="1734"/>
      </w:tblGrid>
      <w:tr w:rsidR="00C63B5D" w:rsidTr="009E1D35">
        <w:trPr>
          <w:trHeight w:val="319"/>
        </w:trPr>
        <w:tc>
          <w:tcPr>
            <w:tcW w:w="17660" w:type="dxa"/>
            <w:gridSpan w:val="10"/>
            <w:tcBorders>
              <w:bottom w:val="single" w:sz="18" w:space="0" w:color="000000" w:themeColor="text1"/>
            </w:tcBorders>
          </w:tcPr>
          <w:p w:rsidR="00C63B5D" w:rsidRPr="00D13E3D" w:rsidRDefault="00C63B5D" w:rsidP="00C07601">
            <w:pPr>
              <w:jc w:val="center"/>
              <w:rPr>
                <w:b/>
                <w:sz w:val="36"/>
                <w:szCs w:val="36"/>
              </w:rPr>
            </w:pPr>
            <w:bookmarkStart w:id="0" w:name="_GoBack"/>
            <w:bookmarkEnd w:id="0"/>
            <w:r w:rsidRPr="00D13E3D">
              <w:rPr>
                <w:b/>
                <w:sz w:val="36"/>
                <w:szCs w:val="36"/>
              </w:rPr>
              <w:t>Dorney School Progression Map</w:t>
            </w:r>
          </w:p>
          <w:p w:rsidR="00C63B5D" w:rsidRPr="00D13E3D" w:rsidRDefault="00C63B5D" w:rsidP="00C07601">
            <w:pPr>
              <w:jc w:val="center"/>
              <w:rPr>
                <w:b/>
                <w:sz w:val="36"/>
                <w:szCs w:val="36"/>
              </w:rPr>
            </w:pPr>
          </w:p>
        </w:tc>
      </w:tr>
      <w:tr w:rsidR="00C63B5D" w:rsidTr="0058293E">
        <w:trPr>
          <w:trHeight w:val="319"/>
        </w:trPr>
        <w:tc>
          <w:tcPr>
            <w:tcW w:w="17660" w:type="dxa"/>
            <w:gridSpan w:val="10"/>
            <w:tcBorders>
              <w:top w:val="single" w:sz="18" w:space="0" w:color="000000" w:themeColor="text1"/>
            </w:tcBorders>
          </w:tcPr>
          <w:p w:rsidR="00C63B5D" w:rsidRPr="00D13E3D" w:rsidRDefault="00C63B5D" w:rsidP="00C07601">
            <w:pPr>
              <w:jc w:val="center"/>
              <w:rPr>
                <w:b/>
                <w:sz w:val="36"/>
                <w:szCs w:val="36"/>
              </w:rPr>
            </w:pPr>
            <w:r w:rsidRPr="00D13E3D">
              <w:rPr>
                <w:b/>
                <w:sz w:val="36"/>
                <w:szCs w:val="36"/>
              </w:rPr>
              <w:t>Geography</w:t>
            </w:r>
          </w:p>
          <w:p w:rsidR="00C63B5D" w:rsidRPr="00D13E3D" w:rsidRDefault="00C63B5D" w:rsidP="00C07601">
            <w:pPr>
              <w:jc w:val="center"/>
              <w:rPr>
                <w:b/>
                <w:sz w:val="36"/>
                <w:szCs w:val="36"/>
              </w:rPr>
            </w:pPr>
          </w:p>
        </w:tc>
      </w:tr>
      <w:tr w:rsidR="00C63B5D" w:rsidTr="00106BF2">
        <w:trPr>
          <w:trHeight w:val="319"/>
        </w:trPr>
        <w:tc>
          <w:tcPr>
            <w:tcW w:w="17660" w:type="dxa"/>
            <w:gridSpan w:val="10"/>
            <w:tcBorders>
              <w:top w:val="single" w:sz="18" w:space="0" w:color="000000" w:themeColor="text1"/>
            </w:tcBorders>
            <w:shd w:val="clear" w:color="auto" w:fill="FFFFFF" w:themeFill="background1"/>
          </w:tcPr>
          <w:p w:rsidR="00C63B5D" w:rsidRDefault="00C63B5D" w:rsidP="00951B55">
            <w:pPr>
              <w:rPr>
                <w:b/>
              </w:rPr>
            </w:pPr>
          </w:p>
          <w:p w:rsidR="00C63B5D" w:rsidRPr="00951B55" w:rsidRDefault="00C63B5D" w:rsidP="00951B55">
            <w:pPr>
              <w:rPr>
                <w:b/>
              </w:rPr>
            </w:pPr>
            <w:r w:rsidRPr="00951B55">
              <w:rPr>
                <w:b/>
              </w:rPr>
              <w:t xml:space="preserve">Geography is essentially about understanding the world we live in. </w:t>
            </w:r>
            <w:r>
              <w:rPr>
                <w:b/>
              </w:rPr>
              <w:t xml:space="preserve">At Dorney, we believe that Geography helps to provoke and provide answers to questions about the natural and human aspects of the world.  Our pupils are encouraged to develop a greater understanding and knowledge of the world, as well as their place in it.  The Geography curriculum at Dorney enables pupils to develop knowledge and skills that are transferable to other curriculum areas, which can be used to promote their spiritual, moral, social and cultural development.  Geography is, by nature, an investigative subject, which develops and understanding of concepts, understanding and skills. </w:t>
            </w:r>
          </w:p>
          <w:p w:rsidR="00C63B5D" w:rsidRDefault="00C63B5D" w:rsidP="00951B55">
            <w:pPr>
              <w:rPr>
                <w:b/>
              </w:rPr>
            </w:pPr>
          </w:p>
        </w:tc>
      </w:tr>
      <w:tr w:rsidR="00C63B5D" w:rsidTr="00C63B5D">
        <w:trPr>
          <w:trHeight w:val="319"/>
        </w:trPr>
        <w:tc>
          <w:tcPr>
            <w:tcW w:w="1773" w:type="dxa"/>
            <w:vMerge w:val="restart"/>
            <w:tcBorders>
              <w:top w:val="single" w:sz="18" w:space="0" w:color="000000" w:themeColor="text1"/>
              <w:right w:val="single" w:sz="18" w:space="0" w:color="000000" w:themeColor="text1"/>
            </w:tcBorders>
            <w:shd w:val="clear" w:color="auto" w:fill="C5E0B3" w:themeFill="accent6" w:themeFillTint="66"/>
          </w:tcPr>
          <w:p w:rsidR="00C63B5D" w:rsidRDefault="00C63B5D" w:rsidP="00C07601">
            <w:pPr>
              <w:jc w:val="center"/>
              <w:rPr>
                <w:b/>
              </w:rPr>
            </w:pPr>
          </w:p>
          <w:p w:rsidR="00C63B5D" w:rsidRPr="00C07601" w:rsidRDefault="00C63B5D" w:rsidP="00C07601">
            <w:pPr>
              <w:jc w:val="center"/>
              <w:rPr>
                <w:b/>
              </w:rPr>
            </w:pPr>
            <w:r w:rsidRPr="00C07601">
              <w:rPr>
                <w:b/>
              </w:rPr>
              <w:t xml:space="preserve">Autumn </w:t>
            </w:r>
            <w:r>
              <w:rPr>
                <w:b/>
              </w:rPr>
              <w:t>1</w:t>
            </w:r>
          </w:p>
        </w:tc>
        <w:tc>
          <w:tcPr>
            <w:tcW w:w="1786"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C63B5D" w:rsidRPr="00C07601" w:rsidRDefault="00C63B5D" w:rsidP="00C07601">
            <w:pPr>
              <w:jc w:val="center"/>
              <w:rPr>
                <w:b/>
              </w:rPr>
            </w:pPr>
            <w:r w:rsidRPr="00C07601">
              <w:rPr>
                <w:b/>
              </w:rPr>
              <w:t>EYFS</w:t>
            </w:r>
          </w:p>
        </w:tc>
        <w:tc>
          <w:tcPr>
            <w:tcW w:w="3818" w:type="dxa"/>
            <w:gridSpan w:val="2"/>
            <w:tcBorders>
              <w:top w:val="single" w:sz="18" w:space="0" w:color="000000" w:themeColor="text1"/>
            </w:tcBorders>
            <w:shd w:val="clear" w:color="auto" w:fill="C5E0B3" w:themeFill="accent6" w:themeFillTint="66"/>
          </w:tcPr>
          <w:p w:rsidR="00C63B5D" w:rsidRPr="00C07601" w:rsidRDefault="00C63B5D" w:rsidP="00C07601">
            <w:pPr>
              <w:jc w:val="center"/>
              <w:rPr>
                <w:b/>
              </w:rPr>
            </w:pPr>
            <w:r w:rsidRPr="00C07601">
              <w:rPr>
                <w:b/>
              </w:rPr>
              <w:t>Key Stage 1</w:t>
            </w:r>
          </w:p>
        </w:tc>
        <w:tc>
          <w:tcPr>
            <w:tcW w:w="6815" w:type="dxa"/>
            <w:gridSpan w:val="4"/>
            <w:tcBorders>
              <w:top w:val="single" w:sz="18" w:space="0" w:color="000000" w:themeColor="text1"/>
            </w:tcBorders>
            <w:shd w:val="clear" w:color="auto" w:fill="C5E0B3" w:themeFill="accent6" w:themeFillTint="66"/>
          </w:tcPr>
          <w:p w:rsidR="00C63B5D" w:rsidRPr="00C07601" w:rsidRDefault="00C63B5D" w:rsidP="00C07601">
            <w:pPr>
              <w:jc w:val="center"/>
              <w:rPr>
                <w:b/>
              </w:rPr>
            </w:pPr>
            <w:r w:rsidRPr="00C07601">
              <w:rPr>
                <w:b/>
              </w:rPr>
              <w:t>Key Stage 2</w:t>
            </w:r>
          </w:p>
        </w:tc>
        <w:tc>
          <w:tcPr>
            <w:tcW w:w="1734" w:type="dxa"/>
            <w:tcBorders>
              <w:top w:val="single" w:sz="18" w:space="0" w:color="000000" w:themeColor="text1"/>
            </w:tcBorders>
            <w:shd w:val="clear" w:color="auto" w:fill="C5E0B3" w:themeFill="accent6" w:themeFillTint="66"/>
          </w:tcPr>
          <w:p w:rsidR="00C63B5D" w:rsidRPr="00C07601" w:rsidRDefault="00762A1E" w:rsidP="00C07601">
            <w:pPr>
              <w:jc w:val="center"/>
              <w:rPr>
                <w:b/>
              </w:rPr>
            </w:pPr>
            <w:r>
              <w:rPr>
                <w:b/>
              </w:rPr>
              <w:t xml:space="preserve">Working Towards </w:t>
            </w:r>
            <w:proofErr w:type="spellStart"/>
            <w:r>
              <w:rPr>
                <w:b/>
              </w:rPr>
              <w:t>Chn</w:t>
            </w:r>
            <w:proofErr w:type="spellEnd"/>
          </w:p>
        </w:tc>
        <w:tc>
          <w:tcPr>
            <w:tcW w:w="1734" w:type="dxa"/>
            <w:tcBorders>
              <w:top w:val="single" w:sz="18" w:space="0" w:color="000000" w:themeColor="text1"/>
            </w:tcBorders>
            <w:shd w:val="clear" w:color="auto" w:fill="C5E0B3" w:themeFill="accent6" w:themeFillTint="66"/>
          </w:tcPr>
          <w:p w:rsidR="00C63B5D" w:rsidRDefault="00762A1E" w:rsidP="00C07601">
            <w:pPr>
              <w:jc w:val="center"/>
              <w:rPr>
                <w:b/>
              </w:rPr>
            </w:pPr>
            <w:r>
              <w:rPr>
                <w:b/>
              </w:rPr>
              <w:t>GDS</w:t>
            </w:r>
          </w:p>
          <w:p w:rsidR="00762A1E" w:rsidRPr="00C07601" w:rsidRDefault="00762A1E" w:rsidP="00C07601">
            <w:pPr>
              <w:jc w:val="center"/>
              <w:rPr>
                <w:b/>
              </w:rPr>
            </w:pPr>
            <w:proofErr w:type="spellStart"/>
            <w:r>
              <w:rPr>
                <w:b/>
              </w:rPr>
              <w:t>Chn</w:t>
            </w:r>
            <w:proofErr w:type="spellEnd"/>
          </w:p>
        </w:tc>
      </w:tr>
      <w:tr w:rsidR="00C63B5D" w:rsidTr="00C63B5D">
        <w:trPr>
          <w:trHeight w:val="319"/>
        </w:trPr>
        <w:tc>
          <w:tcPr>
            <w:tcW w:w="1773" w:type="dxa"/>
            <w:vMerge/>
            <w:tcBorders>
              <w:right w:val="single" w:sz="18" w:space="0" w:color="000000" w:themeColor="text1"/>
            </w:tcBorders>
            <w:shd w:val="clear" w:color="auto" w:fill="C5E0B3" w:themeFill="accent6" w:themeFillTint="66"/>
          </w:tcPr>
          <w:p w:rsidR="00C63B5D" w:rsidRPr="00C07601" w:rsidRDefault="00C63B5D" w:rsidP="00C07601">
            <w:pPr>
              <w:jc w:val="center"/>
              <w:rPr>
                <w:b/>
              </w:rPr>
            </w:pPr>
          </w:p>
        </w:tc>
        <w:tc>
          <w:tcPr>
            <w:tcW w:w="1786"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C63B5D" w:rsidRDefault="00C63B5D" w:rsidP="00C07601">
            <w:pPr>
              <w:jc w:val="center"/>
              <w:rPr>
                <w:b/>
              </w:rPr>
            </w:pPr>
            <w:r w:rsidRPr="00C07601">
              <w:rPr>
                <w:b/>
              </w:rPr>
              <w:t>Reception</w:t>
            </w:r>
          </w:p>
          <w:p w:rsidR="00C63B5D" w:rsidRPr="00C07601" w:rsidRDefault="00C63B5D" w:rsidP="00C07601">
            <w:pPr>
              <w:jc w:val="center"/>
              <w:rPr>
                <w:b/>
              </w:rPr>
            </w:pPr>
          </w:p>
        </w:tc>
        <w:tc>
          <w:tcPr>
            <w:tcW w:w="2271" w:type="dxa"/>
            <w:tcBorders>
              <w:top w:val="single" w:sz="18" w:space="0" w:color="000000" w:themeColor="text1"/>
              <w:bottom w:val="single" w:sz="18" w:space="0" w:color="000000" w:themeColor="text1"/>
            </w:tcBorders>
            <w:shd w:val="clear" w:color="auto" w:fill="C5E0B3" w:themeFill="accent6" w:themeFillTint="66"/>
          </w:tcPr>
          <w:p w:rsidR="00C63B5D" w:rsidRDefault="00C63B5D" w:rsidP="00C07601">
            <w:pPr>
              <w:jc w:val="center"/>
              <w:rPr>
                <w:b/>
              </w:rPr>
            </w:pPr>
            <w:r w:rsidRPr="00C07601">
              <w:rPr>
                <w:b/>
              </w:rPr>
              <w:t>Year 1</w:t>
            </w:r>
          </w:p>
          <w:p w:rsidR="00C63B5D" w:rsidRDefault="00C63B5D" w:rsidP="00C07601">
            <w:pPr>
              <w:jc w:val="center"/>
              <w:rPr>
                <w:b/>
              </w:rPr>
            </w:pPr>
            <w:r>
              <w:rPr>
                <w:b/>
              </w:rPr>
              <w:t>Our Local Area</w:t>
            </w:r>
          </w:p>
          <w:p w:rsidR="00C63B5D" w:rsidRPr="00702489" w:rsidRDefault="00C63B5D" w:rsidP="00C07601">
            <w:pPr>
              <w:jc w:val="center"/>
            </w:pPr>
            <w:r w:rsidRPr="00702489">
              <w:t>What’s it like where we live</w:t>
            </w:r>
            <w:r>
              <w:t>?</w:t>
            </w:r>
          </w:p>
          <w:p w:rsidR="00C63B5D" w:rsidRPr="00C07601" w:rsidRDefault="00C63B5D" w:rsidP="00C07601">
            <w:pPr>
              <w:jc w:val="center"/>
              <w:rPr>
                <w:b/>
              </w:rPr>
            </w:pPr>
          </w:p>
        </w:tc>
        <w:tc>
          <w:tcPr>
            <w:tcW w:w="1547" w:type="dxa"/>
            <w:tcBorders>
              <w:top w:val="single" w:sz="18" w:space="0" w:color="000000" w:themeColor="text1"/>
              <w:bottom w:val="single" w:sz="18" w:space="0" w:color="000000" w:themeColor="text1"/>
            </w:tcBorders>
            <w:shd w:val="clear" w:color="auto" w:fill="C5E0B3" w:themeFill="accent6" w:themeFillTint="66"/>
          </w:tcPr>
          <w:p w:rsidR="00C63B5D" w:rsidRDefault="00C63B5D" w:rsidP="00C07601">
            <w:pPr>
              <w:jc w:val="center"/>
              <w:rPr>
                <w:b/>
              </w:rPr>
            </w:pPr>
            <w:r w:rsidRPr="00C07601">
              <w:rPr>
                <w:b/>
              </w:rPr>
              <w:t>Year 2</w:t>
            </w:r>
          </w:p>
          <w:p w:rsidR="00C63B5D" w:rsidRDefault="00C63B5D" w:rsidP="00C07601">
            <w:pPr>
              <w:jc w:val="center"/>
              <w:rPr>
                <w:b/>
              </w:rPr>
            </w:pPr>
            <w:r>
              <w:rPr>
                <w:b/>
              </w:rPr>
              <w:t>Seasons</w:t>
            </w:r>
          </w:p>
          <w:p w:rsidR="00C63B5D" w:rsidRPr="00702489" w:rsidRDefault="00C63B5D" w:rsidP="00C07601">
            <w:pPr>
              <w:jc w:val="center"/>
            </w:pPr>
            <w:r w:rsidRPr="00702489">
              <w:t>What are the seasons?</w:t>
            </w:r>
          </w:p>
        </w:tc>
        <w:tc>
          <w:tcPr>
            <w:tcW w:w="1794" w:type="dxa"/>
            <w:tcBorders>
              <w:top w:val="single" w:sz="18" w:space="0" w:color="000000" w:themeColor="text1"/>
              <w:bottom w:val="single" w:sz="18" w:space="0" w:color="000000" w:themeColor="text1"/>
            </w:tcBorders>
            <w:shd w:val="clear" w:color="auto" w:fill="C5E0B3" w:themeFill="accent6" w:themeFillTint="66"/>
          </w:tcPr>
          <w:p w:rsidR="00C63B5D" w:rsidRDefault="00C63B5D" w:rsidP="00C07601">
            <w:pPr>
              <w:jc w:val="center"/>
              <w:rPr>
                <w:b/>
              </w:rPr>
            </w:pPr>
            <w:r w:rsidRPr="00C07601">
              <w:rPr>
                <w:b/>
              </w:rPr>
              <w:t>Year 3</w:t>
            </w:r>
          </w:p>
          <w:p w:rsidR="00C63B5D" w:rsidRDefault="00C63B5D" w:rsidP="00702489">
            <w:pPr>
              <w:jc w:val="center"/>
              <w:rPr>
                <w:b/>
              </w:rPr>
            </w:pPr>
            <w:r>
              <w:rPr>
                <w:b/>
              </w:rPr>
              <w:t>Climate and Weather</w:t>
            </w:r>
          </w:p>
          <w:p w:rsidR="00C63B5D" w:rsidRPr="00702489" w:rsidRDefault="00C63B5D" w:rsidP="00702489">
            <w:pPr>
              <w:jc w:val="center"/>
            </w:pPr>
            <w:r>
              <w:t>Why is climate important?</w:t>
            </w:r>
          </w:p>
          <w:p w:rsidR="00C63B5D" w:rsidRPr="00C07601" w:rsidRDefault="00C63B5D" w:rsidP="00C07601">
            <w:pPr>
              <w:jc w:val="center"/>
              <w:rPr>
                <w:b/>
              </w:rPr>
            </w:pPr>
          </w:p>
        </w:tc>
        <w:tc>
          <w:tcPr>
            <w:tcW w:w="1560" w:type="dxa"/>
            <w:tcBorders>
              <w:top w:val="single" w:sz="18" w:space="0" w:color="000000" w:themeColor="text1"/>
              <w:bottom w:val="single" w:sz="18" w:space="0" w:color="000000" w:themeColor="text1"/>
            </w:tcBorders>
            <w:shd w:val="clear" w:color="auto" w:fill="C5E0B3" w:themeFill="accent6" w:themeFillTint="66"/>
          </w:tcPr>
          <w:p w:rsidR="00C63B5D" w:rsidRDefault="00C63B5D" w:rsidP="00C07601">
            <w:pPr>
              <w:jc w:val="center"/>
              <w:rPr>
                <w:b/>
              </w:rPr>
            </w:pPr>
            <w:r w:rsidRPr="00C07601">
              <w:rPr>
                <w:b/>
              </w:rPr>
              <w:t>Year 4</w:t>
            </w:r>
          </w:p>
          <w:p w:rsidR="00C63B5D" w:rsidRDefault="00C63B5D" w:rsidP="00C07601">
            <w:pPr>
              <w:jc w:val="center"/>
              <w:rPr>
                <w:b/>
              </w:rPr>
            </w:pPr>
            <w:r>
              <w:rPr>
                <w:b/>
              </w:rPr>
              <w:t>The Americas</w:t>
            </w:r>
          </w:p>
          <w:p w:rsidR="00C63B5D" w:rsidRPr="000B61A7" w:rsidRDefault="00C63B5D" w:rsidP="00C07601">
            <w:pPr>
              <w:jc w:val="center"/>
            </w:pPr>
            <w:r w:rsidRPr="000B61A7">
              <w:t>Can you come on a Great American road trip?</w:t>
            </w:r>
          </w:p>
        </w:tc>
        <w:tc>
          <w:tcPr>
            <w:tcW w:w="1727" w:type="dxa"/>
            <w:tcBorders>
              <w:top w:val="single" w:sz="18" w:space="0" w:color="000000" w:themeColor="text1"/>
              <w:bottom w:val="single" w:sz="18" w:space="0" w:color="000000" w:themeColor="text1"/>
            </w:tcBorders>
            <w:shd w:val="clear" w:color="auto" w:fill="C5E0B3" w:themeFill="accent6" w:themeFillTint="66"/>
          </w:tcPr>
          <w:p w:rsidR="00C63B5D" w:rsidRDefault="00C63B5D" w:rsidP="00C07601">
            <w:pPr>
              <w:jc w:val="center"/>
              <w:rPr>
                <w:b/>
              </w:rPr>
            </w:pPr>
            <w:r w:rsidRPr="00C07601">
              <w:rPr>
                <w:b/>
              </w:rPr>
              <w:t>Year 5</w:t>
            </w:r>
          </w:p>
          <w:p w:rsidR="00C63B5D" w:rsidRDefault="00C63B5D" w:rsidP="00C07601">
            <w:pPr>
              <w:jc w:val="center"/>
              <w:rPr>
                <w:b/>
              </w:rPr>
            </w:pPr>
            <w:r>
              <w:rPr>
                <w:b/>
              </w:rPr>
              <w:t>Changes in your local environment</w:t>
            </w:r>
          </w:p>
          <w:p w:rsidR="00C63B5D" w:rsidRPr="000B61A7" w:rsidRDefault="00C63B5D" w:rsidP="00C07601">
            <w:pPr>
              <w:jc w:val="center"/>
            </w:pPr>
            <w:r>
              <w:t>How is our country changing?</w:t>
            </w:r>
          </w:p>
        </w:tc>
        <w:tc>
          <w:tcPr>
            <w:tcW w:w="1734" w:type="dxa"/>
            <w:tcBorders>
              <w:top w:val="single" w:sz="18" w:space="0" w:color="000000" w:themeColor="text1"/>
              <w:bottom w:val="single" w:sz="18" w:space="0" w:color="000000" w:themeColor="text1"/>
            </w:tcBorders>
            <w:shd w:val="clear" w:color="auto" w:fill="C5E0B3" w:themeFill="accent6" w:themeFillTint="66"/>
          </w:tcPr>
          <w:p w:rsidR="00C63B5D" w:rsidRDefault="00C63B5D" w:rsidP="00C07601">
            <w:pPr>
              <w:jc w:val="center"/>
              <w:rPr>
                <w:b/>
              </w:rPr>
            </w:pPr>
            <w:r w:rsidRPr="00C07601">
              <w:rPr>
                <w:b/>
              </w:rPr>
              <w:t>Year 6</w:t>
            </w:r>
          </w:p>
          <w:p w:rsidR="00C63B5D" w:rsidRDefault="00C63B5D" w:rsidP="00C07601">
            <w:pPr>
              <w:jc w:val="center"/>
              <w:rPr>
                <w:b/>
              </w:rPr>
            </w:pPr>
            <w:r>
              <w:rPr>
                <w:b/>
              </w:rPr>
              <w:t>South America</w:t>
            </w:r>
          </w:p>
          <w:p w:rsidR="00C63B5D" w:rsidRPr="000B61A7" w:rsidRDefault="00C63B5D" w:rsidP="00C07601">
            <w:pPr>
              <w:jc w:val="center"/>
            </w:pPr>
            <w:r w:rsidRPr="000B61A7">
              <w:t>What is life like in the Amazon?</w:t>
            </w:r>
          </w:p>
        </w:tc>
        <w:tc>
          <w:tcPr>
            <w:tcW w:w="1734" w:type="dxa"/>
            <w:tcBorders>
              <w:top w:val="single" w:sz="18" w:space="0" w:color="000000" w:themeColor="text1"/>
              <w:bottom w:val="single" w:sz="18" w:space="0" w:color="000000" w:themeColor="text1"/>
            </w:tcBorders>
            <w:shd w:val="clear" w:color="auto" w:fill="C5E0B3" w:themeFill="accent6" w:themeFillTint="66"/>
          </w:tcPr>
          <w:p w:rsidR="00C63B5D" w:rsidRPr="00C07601" w:rsidRDefault="00762A1E" w:rsidP="00C07601">
            <w:pPr>
              <w:jc w:val="center"/>
              <w:rPr>
                <w:b/>
              </w:rPr>
            </w:pPr>
            <w:r>
              <w:rPr>
                <w:b/>
              </w:rPr>
              <w:t>State names and highlight in yellow statements from the Substantive Knowledge that remain as gaps</w:t>
            </w:r>
          </w:p>
        </w:tc>
        <w:tc>
          <w:tcPr>
            <w:tcW w:w="1734" w:type="dxa"/>
            <w:tcBorders>
              <w:top w:val="single" w:sz="18" w:space="0" w:color="000000" w:themeColor="text1"/>
              <w:bottom w:val="single" w:sz="18" w:space="0" w:color="000000" w:themeColor="text1"/>
            </w:tcBorders>
            <w:shd w:val="clear" w:color="auto" w:fill="C5E0B3" w:themeFill="accent6" w:themeFillTint="66"/>
          </w:tcPr>
          <w:p w:rsidR="00C63B5D" w:rsidRPr="00C07601" w:rsidRDefault="00762A1E" w:rsidP="00C07601">
            <w:pPr>
              <w:jc w:val="center"/>
              <w:rPr>
                <w:b/>
              </w:rPr>
            </w:pPr>
            <w:r>
              <w:rPr>
                <w:b/>
              </w:rPr>
              <w:t>State names</w:t>
            </w:r>
          </w:p>
        </w:tc>
      </w:tr>
      <w:tr w:rsidR="00C63B5D" w:rsidTr="00C63B5D">
        <w:trPr>
          <w:trHeight w:val="319"/>
        </w:trPr>
        <w:tc>
          <w:tcPr>
            <w:tcW w:w="1773" w:type="dxa"/>
            <w:tcBorders>
              <w:right w:val="single" w:sz="18" w:space="0" w:color="000000" w:themeColor="text1"/>
            </w:tcBorders>
            <w:shd w:val="clear" w:color="auto" w:fill="C5E0B3" w:themeFill="accent6" w:themeFillTint="66"/>
          </w:tcPr>
          <w:p w:rsidR="00C63B5D" w:rsidRDefault="00C63B5D" w:rsidP="0009115F">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1786" w:type="dxa"/>
            <w:tcBorders>
              <w:left w:val="single" w:sz="18" w:space="0" w:color="000000" w:themeColor="text1"/>
            </w:tcBorders>
          </w:tcPr>
          <w:p w:rsidR="00C63B5D" w:rsidRPr="00396CB8" w:rsidRDefault="00C63B5D" w:rsidP="00396CB8">
            <w:pPr>
              <w:shd w:val="clear" w:color="auto" w:fill="FFFFFF"/>
              <w:rPr>
                <w:rFonts w:ascii="Calibri" w:eastAsia="Times New Roman" w:hAnsi="Calibri" w:cs="Calibri"/>
                <w:color w:val="000000"/>
                <w:lang w:eastAsia="en-GB"/>
              </w:rPr>
            </w:pPr>
            <w:r>
              <w:rPr>
                <w:rFonts w:ascii="Calibri" w:eastAsia="Times New Roman" w:hAnsi="Calibri" w:cs="Calibri"/>
                <w:color w:val="000000"/>
                <w:bdr w:val="none" w:sz="0" w:space="0" w:color="auto" w:frame="1"/>
                <w:lang w:eastAsia="en-GB"/>
              </w:rPr>
              <w:t>Personal o</w:t>
            </w:r>
            <w:r w:rsidRPr="00396CB8">
              <w:rPr>
                <w:rFonts w:ascii="Calibri" w:eastAsia="Times New Roman" w:hAnsi="Calibri" w:cs="Calibri"/>
                <w:color w:val="000000"/>
                <w:bdr w:val="none" w:sz="0" w:space="0" w:color="auto" w:frame="1"/>
                <w:lang w:eastAsia="en-GB"/>
              </w:rPr>
              <w:t>bservation</w:t>
            </w:r>
            <w:r>
              <w:rPr>
                <w:rFonts w:ascii="Calibri" w:eastAsia="Times New Roman" w:hAnsi="Calibri" w:cs="Calibri"/>
                <w:color w:val="000000"/>
                <w:bdr w:val="none" w:sz="0" w:space="0" w:color="auto" w:frame="1"/>
                <w:lang w:eastAsia="en-GB"/>
              </w:rPr>
              <w:t>s</w:t>
            </w:r>
            <w:r w:rsidRPr="00396CB8">
              <w:rPr>
                <w:rFonts w:ascii="Calibri" w:eastAsia="Times New Roman" w:hAnsi="Calibri" w:cs="Calibri"/>
                <w:color w:val="000000"/>
                <w:bdr w:val="none" w:sz="0" w:space="0" w:color="auto" w:frame="1"/>
                <w:lang w:eastAsia="en-GB"/>
              </w:rPr>
              <w:t>, discussion</w:t>
            </w:r>
            <w:r>
              <w:rPr>
                <w:rFonts w:ascii="Calibri" w:eastAsia="Times New Roman" w:hAnsi="Calibri" w:cs="Calibri"/>
                <w:color w:val="000000"/>
                <w:bdr w:val="none" w:sz="0" w:space="0" w:color="auto" w:frame="1"/>
                <w:lang w:eastAsia="en-GB"/>
              </w:rPr>
              <w:t>s</w:t>
            </w:r>
            <w:r w:rsidRPr="00396CB8">
              <w:rPr>
                <w:rFonts w:ascii="Calibri" w:eastAsia="Times New Roman" w:hAnsi="Calibri" w:cs="Calibri"/>
                <w:color w:val="000000"/>
                <w:bdr w:val="none" w:sz="0" w:space="0" w:color="auto" w:frame="1"/>
                <w:lang w:eastAsia="en-GB"/>
              </w:rPr>
              <w:t>, sto</w:t>
            </w:r>
            <w:r>
              <w:rPr>
                <w:rFonts w:ascii="Calibri" w:eastAsia="Times New Roman" w:hAnsi="Calibri" w:cs="Calibri"/>
                <w:color w:val="000000"/>
                <w:bdr w:val="none" w:sz="0" w:space="0" w:color="auto" w:frame="1"/>
                <w:lang w:eastAsia="en-GB"/>
              </w:rPr>
              <w:t>ries, non-fiction texts and simple maps.</w:t>
            </w:r>
          </w:p>
          <w:p w:rsidR="00C63B5D" w:rsidRPr="00396CB8" w:rsidRDefault="00C63B5D" w:rsidP="00396CB8">
            <w:pPr>
              <w:shd w:val="clear" w:color="auto" w:fill="FFFFFF"/>
              <w:rPr>
                <w:rFonts w:ascii="Calibri" w:eastAsia="Times New Roman" w:hAnsi="Calibri" w:cs="Calibri"/>
                <w:color w:val="000000"/>
                <w:lang w:eastAsia="en-GB"/>
              </w:rPr>
            </w:pPr>
            <w:r>
              <w:rPr>
                <w:rFonts w:ascii="Calibri" w:eastAsia="Times New Roman" w:hAnsi="Calibri" w:cs="Calibri"/>
                <w:color w:val="000000"/>
                <w:lang w:eastAsia="en-GB"/>
              </w:rPr>
              <w:t>Fieldwork – walk around the grounds of Dorney School and possible local area of Dorney Reach. Small world geographical features to include in their play connecting with map work.</w:t>
            </w:r>
          </w:p>
          <w:p w:rsidR="00C63B5D" w:rsidRDefault="00C63B5D" w:rsidP="005F69A9"/>
        </w:tc>
        <w:tc>
          <w:tcPr>
            <w:tcW w:w="2271" w:type="dxa"/>
          </w:tcPr>
          <w:p w:rsidR="00C63B5D" w:rsidRDefault="00C63B5D" w:rsidP="005F69A9">
            <w:r>
              <w:t>Local walks, use of internet e.g. Google Maps to see aerial view of the school and its locality and the internet for any local landmarks. Use online resources such as: www.geograph.org.uk; Google™/Bing™ image search; Google Maps Explore feature; Google Street View; local authority or tourism websites. Map work through hand drawn maps and local maps.  Map symbols. Fieldwork and observational skills.  Role play is key to this unit, and therefore having a range of artefacts and items that children can dress up in will be essential.</w:t>
            </w:r>
          </w:p>
        </w:tc>
        <w:tc>
          <w:tcPr>
            <w:tcW w:w="1547" w:type="dxa"/>
          </w:tcPr>
          <w:p w:rsidR="00C63B5D" w:rsidRDefault="00C63B5D" w:rsidP="005F69A9">
            <w:r>
              <w:t xml:space="preserve">Data collection, fieldwork and observational skills from the playground and area around them (Dorney Reach and Dorney), reference to traditional patterns of holiday times (Easter, Harvest that govern school holidays), news articles that provide information on extreme weather conditions.  World maps can also be used to allow children to </w:t>
            </w:r>
            <w:r>
              <w:lastRenderedPageBreak/>
              <w:t>link what is happening locally (our weather) to the wider perspective of global climate patterns. Regular weather reports.</w:t>
            </w:r>
          </w:p>
        </w:tc>
        <w:tc>
          <w:tcPr>
            <w:tcW w:w="1794" w:type="dxa"/>
          </w:tcPr>
          <w:p w:rsidR="00C63B5D" w:rsidRDefault="00C63B5D" w:rsidP="00CB39B1">
            <w:r>
              <w:lastRenderedPageBreak/>
              <w:t>Children will learn to read weather and climate maps, and learn how weather and climate are generalised into world climate zones. Use of blobs, atlases and a range of pictorial maps/charts. Where possible, in the school environment, extend any work the children have done previously in collecting, analysing and communicating weather data.</w:t>
            </w:r>
          </w:p>
        </w:tc>
        <w:tc>
          <w:tcPr>
            <w:tcW w:w="1560" w:type="dxa"/>
          </w:tcPr>
          <w:p w:rsidR="00C63B5D" w:rsidRDefault="00C63B5D" w:rsidP="00B8076F">
            <w:r>
              <w:t>By using images and digital maps, atlases and globes. Through compass work. Extracting information from photographs. Fieldwork – looking at a transect route in and out of a commercial centre.</w:t>
            </w:r>
          </w:p>
        </w:tc>
        <w:tc>
          <w:tcPr>
            <w:tcW w:w="1727" w:type="dxa"/>
          </w:tcPr>
          <w:p w:rsidR="00C63B5D" w:rsidRDefault="00C63B5D" w:rsidP="005F69A9">
            <w:r>
              <w:t>Google™/Bing™ image search; Google Maps, historical maps, use paper maps, atlases, globes and digital/computer mapping, compass work, use fieldwork to observe, measure, record and present the human and physical features in the local area using a range of methods, including sketch maps, plans and graphs and digital technologies, photographic evidence of the local area.</w:t>
            </w:r>
          </w:p>
        </w:tc>
        <w:tc>
          <w:tcPr>
            <w:tcW w:w="1734" w:type="dxa"/>
          </w:tcPr>
          <w:p w:rsidR="00C63B5D" w:rsidRDefault="00C63B5D" w:rsidP="005F69A9">
            <w:r>
              <w:t>Use maps, atlases, globes and digital/ computing mapping to locate countries and describe features studied.</w:t>
            </w:r>
          </w:p>
        </w:tc>
        <w:tc>
          <w:tcPr>
            <w:tcW w:w="1734" w:type="dxa"/>
          </w:tcPr>
          <w:p w:rsidR="00C63B5D" w:rsidRDefault="00C63B5D" w:rsidP="005F69A9"/>
        </w:tc>
        <w:tc>
          <w:tcPr>
            <w:tcW w:w="1734" w:type="dxa"/>
          </w:tcPr>
          <w:p w:rsidR="00C63B5D" w:rsidRDefault="00C63B5D" w:rsidP="005F69A9"/>
        </w:tc>
      </w:tr>
      <w:tr w:rsidR="00C63B5D" w:rsidTr="00C63B5D">
        <w:trPr>
          <w:trHeight w:val="295"/>
        </w:trPr>
        <w:tc>
          <w:tcPr>
            <w:tcW w:w="1773" w:type="dxa"/>
            <w:tcBorders>
              <w:right w:val="single" w:sz="18" w:space="0" w:color="000000" w:themeColor="text1"/>
            </w:tcBorders>
            <w:shd w:val="clear" w:color="auto" w:fill="C5E0B3" w:themeFill="accent6" w:themeFillTint="66"/>
          </w:tcPr>
          <w:p w:rsidR="00C63B5D" w:rsidRDefault="00C63B5D" w:rsidP="0009115F">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1786" w:type="dxa"/>
            <w:tcBorders>
              <w:left w:val="single" w:sz="18" w:space="0" w:color="000000" w:themeColor="text1"/>
            </w:tcBorders>
          </w:tcPr>
          <w:p w:rsidR="00C63B5D" w:rsidRPr="00396CB8" w:rsidRDefault="00C63B5D" w:rsidP="00396CB8">
            <w:pPr>
              <w:shd w:val="clear" w:color="auto" w:fill="FFFFFF"/>
              <w:spacing w:beforeAutospacing="1" w:afterAutospacing="1"/>
              <w:ind w:left="360"/>
              <w:rPr>
                <w:rFonts w:ascii="Calibri" w:eastAsia="Times New Roman" w:hAnsi="Calibri" w:cs="Calibri"/>
                <w:color w:val="000000"/>
                <w:lang w:eastAsia="en-GB"/>
              </w:rPr>
            </w:pPr>
            <w:r w:rsidRPr="00396CB8">
              <w:t>●</w:t>
            </w:r>
            <w:r>
              <w:t xml:space="preserve"> To e</w:t>
            </w:r>
            <w:r w:rsidRPr="00396CB8">
              <w:rPr>
                <w:rFonts w:ascii="Calibri" w:eastAsia="Times New Roman" w:hAnsi="Calibri" w:cs="Calibri"/>
                <w:color w:val="000000"/>
                <w:bdr w:val="none" w:sz="0" w:space="0" w:color="auto" w:frame="1"/>
                <w:lang w:eastAsia="en-GB"/>
              </w:rPr>
              <w:t>xplore the natural world around them</w:t>
            </w:r>
            <w:r>
              <w:rPr>
                <w:rFonts w:ascii="Calibri" w:eastAsia="Times New Roman" w:hAnsi="Calibri" w:cs="Calibri"/>
                <w:color w:val="000000"/>
                <w:bdr w:val="none" w:sz="0" w:space="0" w:color="auto" w:frame="1"/>
                <w:lang w:eastAsia="en-GB"/>
              </w:rPr>
              <w:t xml:space="preserve">. </w:t>
            </w:r>
            <w:r>
              <w:t>● To u</w:t>
            </w:r>
            <w:r>
              <w:rPr>
                <w:rFonts w:ascii="Calibri" w:eastAsia="Times New Roman" w:hAnsi="Calibri" w:cs="Calibri"/>
                <w:color w:val="000000"/>
                <w:bdr w:val="none" w:sz="0" w:space="0" w:color="auto" w:frame="1"/>
                <w:lang w:eastAsia="en-GB"/>
              </w:rPr>
              <w:t>nderstand</w:t>
            </w:r>
            <w:r w:rsidRPr="00396CB8">
              <w:rPr>
                <w:rFonts w:ascii="Calibri" w:eastAsia="Times New Roman" w:hAnsi="Calibri" w:cs="Calibri"/>
                <w:color w:val="000000"/>
                <w:bdr w:val="none" w:sz="0" w:space="0" w:color="auto" w:frame="1"/>
                <w:lang w:eastAsia="en-GB"/>
              </w:rPr>
              <w:t xml:space="preserve"> important processes and changes in the natural world around them</w:t>
            </w:r>
            <w:r>
              <w:rPr>
                <w:rFonts w:ascii="Calibri" w:eastAsia="Times New Roman" w:hAnsi="Calibri" w:cs="Calibri"/>
                <w:color w:val="000000"/>
                <w:bdr w:val="none" w:sz="0" w:space="0" w:color="auto" w:frame="1"/>
                <w:lang w:eastAsia="en-GB"/>
              </w:rPr>
              <w:t xml:space="preserve"> </w:t>
            </w:r>
            <w:r>
              <w:t>● Places that are important to us (cultural)</w:t>
            </w:r>
          </w:p>
          <w:p w:rsidR="00C63B5D" w:rsidRPr="00396CB8" w:rsidRDefault="00C63B5D" w:rsidP="00396CB8">
            <w:pPr>
              <w:shd w:val="clear" w:color="auto" w:fill="FFFFFF"/>
              <w:rPr>
                <w:rFonts w:ascii="Calibri" w:eastAsia="Times New Roman" w:hAnsi="Calibri" w:cs="Calibri"/>
                <w:color w:val="000000"/>
                <w:lang w:eastAsia="en-GB"/>
              </w:rPr>
            </w:pPr>
            <w:r w:rsidRPr="00396CB8">
              <w:rPr>
                <w:rFonts w:ascii="Calibri" w:eastAsia="Times New Roman" w:hAnsi="Calibri" w:cs="Calibri"/>
                <w:color w:val="000000"/>
                <w:lang w:eastAsia="en-GB"/>
              </w:rPr>
              <w:t>Weather and seasons</w:t>
            </w:r>
          </w:p>
          <w:p w:rsidR="00C63B5D" w:rsidRPr="00396CB8" w:rsidRDefault="00C63B5D" w:rsidP="00396CB8">
            <w:pPr>
              <w:shd w:val="clear" w:color="auto" w:fill="FFFFFF"/>
              <w:rPr>
                <w:rFonts w:ascii="Calibri" w:eastAsia="Times New Roman" w:hAnsi="Calibri" w:cs="Calibri"/>
                <w:color w:val="000000"/>
                <w:lang w:eastAsia="en-GB"/>
              </w:rPr>
            </w:pPr>
            <w:r w:rsidRPr="00396CB8">
              <w:rPr>
                <w:rFonts w:ascii="Calibri" w:eastAsia="Times New Roman" w:hAnsi="Calibri" w:cs="Calibri"/>
                <w:color w:val="000000"/>
                <w:lang w:eastAsia="en-GB"/>
              </w:rPr>
              <w:t>Caring for our world</w:t>
            </w:r>
          </w:p>
          <w:p w:rsidR="00C63B5D" w:rsidRPr="00396CB8" w:rsidRDefault="00C63B5D" w:rsidP="00396CB8">
            <w:pPr>
              <w:shd w:val="clear" w:color="auto" w:fill="FFFFFF"/>
              <w:rPr>
                <w:rFonts w:ascii="Calibri" w:eastAsia="Times New Roman" w:hAnsi="Calibri" w:cs="Calibri"/>
                <w:color w:val="000000"/>
                <w:lang w:eastAsia="en-GB"/>
              </w:rPr>
            </w:pPr>
          </w:p>
          <w:p w:rsidR="00C63B5D" w:rsidRDefault="00C63B5D" w:rsidP="00396CB8">
            <w:pPr>
              <w:shd w:val="clear" w:color="auto" w:fill="FFFFFF"/>
              <w:rPr>
                <w:rFonts w:ascii="Calibri" w:eastAsia="Times New Roman" w:hAnsi="Calibri" w:cs="Calibri"/>
                <w:color w:val="000000"/>
                <w:bdr w:val="none" w:sz="0" w:space="0" w:color="auto" w:frame="1"/>
                <w:lang w:eastAsia="en-GB"/>
              </w:rPr>
            </w:pPr>
            <w:r w:rsidRPr="00396CB8">
              <w:rPr>
                <w:rFonts w:ascii="Calibri" w:eastAsia="Times New Roman" w:hAnsi="Calibri" w:cs="Calibri"/>
                <w:color w:val="000000"/>
                <w:bdr w:val="none" w:sz="0" w:space="0" w:color="auto" w:frame="1"/>
                <w:lang w:eastAsia="en-GB"/>
              </w:rPr>
              <w:t xml:space="preserve">Describe their immediate environment from observation, discussion, stories, non-fiction texts and </w:t>
            </w:r>
            <w:r>
              <w:rPr>
                <w:rFonts w:ascii="Calibri" w:eastAsia="Times New Roman" w:hAnsi="Calibri" w:cs="Calibri"/>
                <w:color w:val="000000"/>
                <w:bdr w:val="none" w:sz="0" w:space="0" w:color="auto" w:frame="1"/>
                <w:lang w:eastAsia="en-GB"/>
              </w:rPr>
              <w:t xml:space="preserve">simple </w:t>
            </w:r>
            <w:r w:rsidRPr="00396CB8">
              <w:rPr>
                <w:rFonts w:ascii="Calibri" w:eastAsia="Times New Roman" w:hAnsi="Calibri" w:cs="Calibri"/>
                <w:color w:val="000000"/>
                <w:bdr w:val="none" w:sz="0" w:space="0" w:color="auto" w:frame="1"/>
                <w:lang w:eastAsia="en-GB"/>
              </w:rPr>
              <w:t>map</w:t>
            </w:r>
            <w:r>
              <w:rPr>
                <w:rFonts w:ascii="Calibri" w:eastAsia="Times New Roman" w:hAnsi="Calibri" w:cs="Calibri"/>
                <w:color w:val="000000"/>
                <w:bdr w:val="none" w:sz="0" w:space="0" w:color="auto" w:frame="1"/>
                <w:lang w:eastAsia="en-GB"/>
              </w:rPr>
              <w:t xml:space="preserve">s. </w:t>
            </w:r>
          </w:p>
          <w:p w:rsidR="00C63B5D" w:rsidRPr="00396CB8" w:rsidRDefault="00C63B5D" w:rsidP="00396CB8">
            <w:pPr>
              <w:shd w:val="clear" w:color="auto" w:fill="FFFFFF"/>
              <w:rPr>
                <w:rFonts w:ascii="Calibri" w:eastAsia="Times New Roman" w:hAnsi="Calibri" w:cs="Calibri"/>
                <w:color w:val="000000"/>
                <w:lang w:eastAsia="en-GB"/>
              </w:rPr>
            </w:pPr>
          </w:p>
          <w:p w:rsidR="00C63B5D" w:rsidRPr="00396CB8" w:rsidRDefault="00C63B5D" w:rsidP="00396CB8">
            <w:pPr>
              <w:shd w:val="clear" w:color="auto" w:fill="FFFFFF"/>
              <w:rPr>
                <w:rFonts w:ascii="Calibri" w:eastAsia="Times New Roman" w:hAnsi="Calibri" w:cs="Calibri"/>
                <w:color w:val="000000"/>
                <w:lang w:eastAsia="en-GB"/>
              </w:rPr>
            </w:pPr>
            <w:r w:rsidRPr="00396CB8">
              <w:rPr>
                <w:rFonts w:ascii="Calibri" w:eastAsia="Times New Roman" w:hAnsi="Calibri" w:cs="Calibri"/>
                <w:color w:val="000000"/>
                <w:lang w:eastAsia="en-GB"/>
              </w:rPr>
              <w:t>My Home</w:t>
            </w:r>
          </w:p>
          <w:p w:rsidR="00C63B5D" w:rsidRPr="00396CB8" w:rsidRDefault="00C63B5D" w:rsidP="00396CB8">
            <w:pPr>
              <w:shd w:val="clear" w:color="auto" w:fill="FFFFFF"/>
              <w:rPr>
                <w:rFonts w:ascii="Calibri" w:eastAsia="Times New Roman" w:hAnsi="Calibri" w:cs="Calibri"/>
                <w:color w:val="000000"/>
                <w:lang w:eastAsia="en-GB"/>
              </w:rPr>
            </w:pPr>
            <w:r w:rsidRPr="00396CB8">
              <w:rPr>
                <w:rFonts w:ascii="Calibri" w:eastAsia="Times New Roman" w:hAnsi="Calibri" w:cs="Calibri"/>
                <w:color w:val="000000"/>
                <w:lang w:eastAsia="en-GB"/>
              </w:rPr>
              <w:t>Our sch</w:t>
            </w:r>
            <w:r>
              <w:rPr>
                <w:rFonts w:ascii="Calibri" w:eastAsia="Times New Roman" w:hAnsi="Calibri" w:cs="Calibri"/>
                <w:color w:val="000000"/>
                <w:lang w:eastAsia="en-GB"/>
              </w:rPr>
              <w:t>ool, locality of Dorney Reach</w:t>
            </w:r>
          </w:p>
          <w:p w:rsidR="00C63B5D" w:rsidRPr="00396CB8" w:rsidRDefault="00C63B5D" w:rsidP="00396CB8">
            <w:pPr>
              <w:shd w:val="clear" w:color="auto" w:fill="FFFFFF"/>
            </w:pPr>
          </w:p>
        </w:tc>
        <w:tc>
          <w:tcPr>
            <w:tcW w:w="2271" w:type="dxa"/>
          </w:tcPr>
          <w:p w:rsidR="00C63B5D" w:rsidRDefault="00C63B5D" w:rsidP="001C0B37">
            <w:r>
              <w:t>● To know about the local area, to be able to name and locate key landmarks (e.g. create a vocabulary list of the human and physical features of the local area and describe these features and locate them on a map using images or drawings). ● Recognise a natural environment and describes it using key vocabulary. ● Describe a journey on a map of the local area using simple compass directions and locational and directional language (e.g. after a walk to a nearby green space, describe the route taken on a largescale map using compass directions and locational language prompted by their journey stick).</w:t>
            </w:r>
          </w:p>
        </w:tc>
        <w:tc>
          <w:tcPr>
            <w:tcW w:w="1547" w:type="dxa"/>
          </w:tcPr>
          <w:p w:rsidR="00C63B5D" w:rsidRDefault="00C63B5D" w:rsidP="00F66018">
            <w:r>
              <w:t xml:space="preserve">● To know the four seasons and the correct order; can identify seasonal and daily weather patterns in the UK. ● To use and understand basic weather symbols, and can identify multiple weather types. ● To demonstrate locational awareness and can name their local area, that they live in the UK and can name the capitals of the UK; they know that weather can be different in different parts of the UK. ● To demonstrate that they understand basic, subject-specific vocabulary relating to </w:t>
            </w:r>
            <w:r>
              <w:lastRenderedPageBreak/>
              <w:t>physical geography (weather). Can write sentences about different weather types using good vocabulary. ● To use geographical skills (sketching) and creative means (role play, questioning) to show their understanding of different weather and seasons. ● To start to give reasons why the UK has the weather it does (e.g. wind).</w:t>
            </w:r>
          </w:p>
        </w:tc>
        <w:tc>
          <w:tcPr>
            <w:tcW w:w="1794" w:type="dxa"/>
          </w:tcPr>
          <w:p w:rsidR="00C63B5D" w:rsidRDefault="00C63B5D" w:rsidP="0046443B">
            <w:r>
              <w:lastRenderedPageBreak/>
              <w:t xml:space="preserve">● To be able to identify the position of the Prime/Greenwich Meridian, and understand the significance of latitude and longitude (e.g. understands how climate varies with latitude and in relation to equator, Tropics and Poles).  ● To be able to indicate tropical, temperate and polar climate zones on a globe or map, and describe the characteristics of these zones using appropriate vocabulary (e.g. prepare a report, using maps and photographs, about an animal or people they have chosen, which should contain details of the animal or people, where they live in terms of climate and biome, and what </w:t>
            </w:r>
            <w:r>
              <w:lastRenderedPageBreak/>
              <w:t>they eat). ● To understand how physical processes can cause hazards to people. ● To describe some advantages and disadvantages of living in hazard-prone areas (e.g. understand the dangers of floods, drought and climate change).  ● To use the zoom function of a digital map to locate places and gather information (e.g. uses Google™ Earth to locate places within different climate zones, to zoom in on the Poles, equator and Tropics).</w:t>
            </w:r>
          </w:p>
        </w:tc>
        <w:tc>
          <w:tcPr>
            <w:tcW w:w="1560" w:type="dxa"/>
          </w:tcPr>
          <w:p w:rsidR="00C63B5D" w:rsidRDefault="00C63B5D" w:rsidP="00D2386F">
            <w:r>
              <w:lastRenderedPageBreak/>
              <w:t xml:space="preserve">● To be able to locate some countries North and South America on a map or atlas. ● To relate between a continent, country, state, city. Identify states in North America using a map (e.g. using the words of the song ‘Route 66’, locate the places mentioned on a map of the USA to show a route across the USA; describe the route). ● To identify and sequence a range of settlement sizes from a village to a city. ● To describe the characteristics of settlements with different functions. ● To use </w:t>
            </w:r>
            <w:r>
              <w:lastRenderedPageBreak/>
              <w:t xml:space="preserve">appropriate vocabulary to describe the main land uses within urban areas and identify the key characteristics of rural areas (e.g. using Google Earth, atlases and images, research several major cities in North and South America and identify how they are different and similar). ● To offer explanations for the similarities and differences between some regions in North or South America. ● To be able to describe and compare the physical and human characteristics of some regions in North or South America. ● To understand how the human and physical characteristics are connected for more than one region in </w:t>
            </w:r>
            <w:r>
              <w:lastRenderedPageBreak/>
              <w:t xml:space="preserve">North or South America (e.g. using photos, information sheets and Google Earth, record information about several cities in North America and South America and their surrounding areas; select two cities and their surrounding areas to compare, drawing out human and physical characteristics, differences and similarities). ● To use a map or atlas to locate some countries and cities in North and South America. ● To use a map to locate some states of the USA (e.g. use an atlas to locate places and be able to describe the location of the place using a nested hierarchy). ● To give direction instructions up to eight compass </w:t>
            </w:r>
            <w:r>
              <w:lastRenderedPageBreak/>
              <w:t>points. ● To make a map of a route with features in the correct order and in the correct places. ● To be able to use the zoom function of a digital map to locate places (e.g. using Google Earth – starting at Denver, Colorado, near to the centre of the USA – zoom out to identify states and cities of the USA and locate them on a map).</w:t>
            </w:r>
          </w:p>
        </w:tc>
        <w:tc>
          <w:tcPr>
            <w:tcW w:w="1727" w:type="dxa"/>
          </w:tcPr>
          <w:p w:rsidR="00C63B5D" w:rsidRDefault="00C63B5D" w:rsidP="00DC72FE">
            <w:r>
              <w:lastRenderedPageBreak/>
              <w:t>● To locate and describe several physical environments in the UK, e.g. coastal and mountain environments, and how they change. ● To be able to locate the UK's major urban areas, knowing some of their distinct characteristics and how some of these have changed over time. ● To understand how a region has changed and how it is different from another region of the UK.</w:t>
            </w:r>
          </w:p>
        </w:tc>
        <w:tc>
          <w:tcPr>
            <w:tcW w:w="1734" w:type="dxa"/>
          </w:tcPr>
          <w:p w:rsidR="00C63B5D" w:rsidRDefault="00C63B5D" w:rsidP="00B41669">
            <w:r>
              <w:t xml:space="preserve">● To be able to locate cities, countries and regions of South America on physical and political maps. ● To describe key physical and human characteristics and environmental regions of South America. ● To understand how climate and vegetation are connected in biomes, e.g. the tropical rainforest. ● To describe what the climate of a region is like and how plants and animals are adapted to it. ● To know and understand what life is like in cities and in villages and in a range of settlement sizes. ● To explain some ways biomes (including the oceans) are </w:t>
            </w:r>
            <w:r>
              <w:lastRenderedPageBreak/>
              <w:t>valuable, why they are under threat and how they can be protected. ● To understand how human activity is influenced by climate and weather. ● To explain several threats to wildlife/habitats.</w:t>
            </w:r>
          </w:p>
        </w:tc>
        <w:tc>
          <w:tcPr>
            <w:tcW w:w="1734" w:type="dxa"/>
          </w:tcPr>
          <w:p w:rsidR="00C63B5D" w:rsidRDefault="00C63B5D" w:rsidP="00B41669"/>
        </w:tc>
        <w:tc>
          <w:tcPr>
            <w:tcW w:w="1734" w:type="dxa"/>
          </w:tcPr>
          <w:p w:rsidR="00C63B5D" w:rsidRDefault="00C63B5D" w:rsidP="00B41669"/>
        </w:tc>
      </w:tr>
      <w:tr w:rsidR="00C63B5D" w:rsidRPr="0015741B" w:rsidTr="00C63B5D">
        <w:trPr>
          <w:trHeight w:val="295"/>
        </w:trPr>
        <w:tc>
          <w:tcPr>
            <w:tcW w:w="1773" w:type="dxa"/>
            <w:tcBorders>
              <w:right w:val="single" w:sz="18" w:space="0" w:color="000000" w:themeColor="text1"/>
            </w:tcBorders>
            <w:shd w:val="clear" w:color="auto" w:fill="C5E0B3" w:themeFill="accent6" w:themeFillTint="66"/>
          </w:tcPr>
          <w:p w:rsidR="00C63B5D" w:rsidRPr="0015741B" w:rsidRDefault="00C63B5D" w:rsidP="00AE045B">
            <w:pPr>
              <w:jc w:val="center"/>
              <w:rPr>
                <w:b/>
                <w:color w:val="FF0000"/>
              </w:rPr>
            </w:pPr>
            <w:r w:rsidRPr="00890AAE">
              <w:rPr>
                <w:b/>
              </w:rPr>
              <w:lastRenderedPageBreak/>
              <w:t>Wider curriculum</w:t>
            </w:r>
          </w:p>
        </w:tc>
        <w:tc>
          <w:tcPr>
            <w:tcW w:w="1786" w:type="dxa"/>
            <w:tcBorders>
              <w:left w:val="single" w:sz="18" w:space="0" w:color="000000" w:themeColor="text1"/>
            </w:tcBorders>
          </w:tcPr>
          <w:p w:rsidR="00C63B5D" w:rsidRPr="00396CB8" w:rsidRDefault="00C63B5D" w:rsidP="00AE045B">
            <w:pPr>
              <w:rPr>
                <w:color w:val="0070C0"/>
              </w:rPr>
            </w:pPr>
            <w:r w:rsidRPr="00396CB8">
              <w:rPr>
                <w:color w:val="0070C0"/>
              </w:rPr>
              <w:t>Walk around school grounds and the local area of Dorney Reach</w:t>
            </w:r>
            <w:r>
              <w:rPr>
                <w:color w:val="0070C0"/>
              </w:rPr>
              <w:t xml:space="preserve">. </w:t>
            </w:r>
          </w:p>
        </w:tc>
        <w:tc>
          <w:tcPr>
            <w:tcW w:w="2271" w:type="dxa"/>
          </w:tcPr>
          <w:p w:rsidR="00C63B5D" w:rsidRPr="00890AAE" w:rsidRDefault="00C63B5D" w:rsidP="00AE045B">
            <w:pPr>
              <w:rPr>
                <w:color w:val="0070C0"/>
              </w:rPr>
            </w:pPr>
            <w:r w:rsidRPr="00890AAE">
              <w:rPr>
                <w:color w:val="0070C0"/>
              </w:rPr>
              <w:t>Fieldwork walk around the school and grounds and into the local area of Dorney Reach.</w:t>
            </w:r>
          </w:p>
        </w:tc>
        <w:tc>
          <w:tcPr>
            <w:tcW w:w="1547" w:type="dxa"/>
          </w:tcPr>
          <w:p w:rsidR="00C63B5D" w:rsidRPr="00890AAE" w:rsidRDefault="00C63B5D" w:rsidP="00AE045B">
            <w:pPr>
              <w:rPr>
                <w:color w:val="0070C0"/>
              </w:rPr>
            </w:pPr>
          </w:p>
        </w:tc>
        <w:tc>
          <w:tcPr>
            <w:tcW w:w="1794" w:type="dxa"/>
          </w:tcPr>
          <w:p w:rsidR="00C63B5D" w:rsidRPr="00890AAE" w:rsidRDefault="00C63B5D" w:rsidP="00AE045B">
            <w:pPr>
              <w:rPr>
                <w:color w:val="0070C0"/>
              </w:rPr>
            </w:pPr>
            <w:r w:rsidRPr="00890AAE">
              <w:rPr>
                <w:color w:val="0070C0"/>
              </w:rPr>
              <w:t>Possible visits to Swinley Forest, Windsor Great Park or Bracknell Forest.</w:t>
            </w:r>
          </w:p>
        </w:tc>
        <w:tc>
          <w:tcPr>
            <w:tcW w:w="1560" w:type="dxa"/>
          </w:tcPr>
          <w:p w:rsidR="00C63B5D" w:rsidRPr="00890AAE" w:rsidRDefault="00C63B5D" w:rsidP="0004425F">
            <w:pPr>
              <w:rPr>
                <w:color w:val="0070C0"/>
              </w:rPr>
            </w:pPr>
            <w:r w:rsidRPr="00890AAE">
              <w:rPr>
                <w:color w:val="0070C0"/>
              </w:rPr>
              <w:t xml:space="preserve">If fieldwork in a city or town is a possibility for your school, children would benefit from carrying out a transect (a line across a habitat), from the outskirts to the centre and then out again, perhaps by a different route. This would help them to appreciate the relationship between a commercial city centre and the </w:t>
            </w:r>
            <w:r w:rsidRPr="00890AAE">
              <w:rPr>
                <w:color w:val="0070C0"/>
              </w:rPr>
              <w:lastRenderedPageBreak/>
              <w:t>surrounding distribution of smaller shops, housing and local amenities. For example, Maidenhead or Windsor town centre.</w:t>
            </w:r>
          </w:p>
        </w:tc>
        <w:tc>
          <w:tcPr>
            <w:tcW w:w="1727" w:type="dxa"/>
          </w:tcPr>
          <w:p w:rsidR="00C63B5D" w:rsidRPr="00890AAE" w:rsidRDefault="00C63B5D" w:rsidP="00AE045B">
            <w:pPr>
              <w:rPr>
                <w:color w:val="0070C0"/>
              </w:rPr>
            </w:pPr>
            <w:r w:rsidRPr="00890AAE">
              <w:rPr>
                <w:color w:val="0070C0"/>
              </w:rPr>
              <w:lastRenderedPageBreak/>
              <w:t>Guest Speaker visit from The Highways Agency to talk about local changes being made to the infrastructure e.g. the M4 Smart Motorway on Dorney’s doorstep. (How and why is my local environment changing?)</w:t>
            </w:r>
          </w:p>
          <w:p w:rsidR="00C63B5D" w:rsidRPr="00890AAE" w:rsidRDefault="00C63B5D" w:rsidP="00AE045B">
            <w:pPr>
              <w:rPr>
                <w:color w:val="0070C0"/>
              </w:rPr>
            </w:pPr>
          </w:p>
          <w:p w:rsidR="00C63B5D" w:rsidRPr="00890AAE" w:rsidRDefault="00C63B5D" w:rsidP="00AE045B">
            <w:pPr>
              <w:rPr>
                <w:color w:val="0070C0"/>
              </w:rPr>
            </w:pPr>
            <w:r w:rsidRPr="00890AAE">
              <w:rPr>
                <w:color w:val="0070C0"/>
              </w:rPr>
              <w:t>Local farmer (TBC) on changes produce, staffing and local environment.</w:t>
            </w:r>
          </w:p>
          <w:p w:rsidR="00C63B5D" w:rsidRPr="00890AAE" w:rsidRDefault="00C63B5D" w:rsidP="00AE045B">
            <w:pPr>
              <w:rPr>
                <w:color w:val="0070C0"/>
              </w:rPr>
            </w:pPr>
          </w:p>
          <w:p w:rsidR="00C63B5D" w:rsidRPr="00890AAE" w:rsidRDefault="00C63B5D" w:rsidP="00AE045B">
            <w:pPr>
              <w:rPr>
                <w:color w:val="0070C0"/>
              </w:rPr>
            </w:pPr>
            <w:r w:rsidRPr="00890AAE">
              <w:rPr>
                <w:color w:val="0070C0"/>
              </w:rPr>
              <w:t>Possible fieldwork around the area of Dorney, Maidenhead or Windsor.</w:t>
            </w:r>
          </w:p>
        </w:tc>
        <w:tc>
          <w:tcPr>
            <w:tcW w:w="1734" w:type="dxa"/>
          </w:tcPr>
          <w:p w:rsidR="00C63B5D" w:rsidRPr="00890AAE" w:rsidRDefault="00C63B5D" w:rsidP="00AE045B">
            <w:pPr>
              <w:rPr>
                <w:color w:val="0070C0"/>
              </w:rPr>
            </w:pPr>
            <w:r w:rsidRPr="00890AAE">
              <w:rPr>
                <w:color w:val="0070C0"/>
              </w:rPr>
              <w:lastRenderedPageBreak/>
              <w:t>The Amazon is a little too distant for fieldwork; however, this unit does lend itself to opportunities for local area fieldwork. Children can investigate their local area, considering its change in their locality, as well as studying any protected areas using the same enquiry process as their study of the Amazon region</w:t>
            </w:r>
          </w:p>
        </w:tc>
        <w:tc>
          <w:tcPr>
            <w:tcW w:w="1734" w:type="dxa"/>
          </w:tcPr>
          <w:p w:rsidR="00C63B5D" w:rsidRPr="00890AAE" w:rsidRDefault="00C63B5D" w:rsidP="00AE045B">
            <w:pPr>
              <w:rPr>
                <w:color w:val="0070C0"/>
              </w:rPr>
            </w:pPr>
          </w:p>
        </w:tc>
        <w:tc>
          <w:tcPr>
            <w:tcW w:w="1734" w:type="dxa"/>
          </w:tcPr>
          <w:p w:rsidR="00C63B5D" w:rsidRPr="00890AAE" w:rsidRDefault="00C63B5D" w:rsidP="00AE045B">
            <w:pPr>
              <w:rPr>
                <w:color w:val="0070C0"/>
              </w:rPr>
            </w:pPr>
          </w:p>
        </w:tc>
      </w:tr>
    </w:tbl>
    <w:p w:rsidR="00E45CA9" w:rsidRDefault="00E45CA9"/>
    <w:p w:rsidR="00C07601" w:rsidRDefault="00C07601"/>
    <w:p w:rsidR="00C07601" w:rsidRDefault="00C07601"/>
    <w:p w:rsidR="00C07601" w:rsidRDefault="00C07601"/>
    <w:p w:rsidR="00C07601" w:rsidRDefault="00C07601"/>
    <w:p w:rsidR="00C07601" w:rsidRDefault="00C07601"/>
    <w:tbl>
      <w:tblPr>
        <w:tblStyle w:val="TableGrid"/>
        <w:tblW w:w="17660" w:type="dxa"/>
        <w:tblLook w:val="04A0" w:firstRow="1" w:lastRow="0" w:firstColumn="1" w:lastColumn="0" w:noHBand="0" w:noVBand="1"/>
      </w:tblPr>
      <w:tblGrid>
        <w:gridCol w:w="1811"/>
        <w:gridCol w:w="1779"/>
        <w:gridCol w:w="2168"/>
        <w:gridCol w:w="1636"/>
        <w:gridCol w:w="1794"/>
        <w:gridCol w:w="1635"/>
        <w:gridCol w:w="1635"/>
        <w:gridCol w:w="1734"/>
        <w:gridCol w:w="1734"/>
        <w:gridCol w:w="1734"/>
      </w:tblGrid>
      <w:tr w:rsidR="00C63B5D" w:rsidRPr="00C07601" w:rsidTr="007B60AD">
        <w:trPr>
          <w:trHeight w:val="319"/>
        </w:trPr>
        <w:tc>
          <w:tcPr>
            <w:tcW w:w="17660" w:type="dxa"/>
            <w:gridSpan w:val="10"/>
            <w:tcBorders>
              <w:bottom w:val="single" w:sz="18" w:space="0" w:color="000000" w:themeColor="text1"/>
            </w:tcBorders>
          </w:tcPr>
          <w:p w:rsidR="00C63B5D" w:rsidRDefault="00C63B5D" w:rsidP="0000592E">
            <w:pPr>
              <w:jc w:val="center"/>
              <w:rPr>
                <w:b/>
                <w:sz w:val="36"/>
                <w:szCs w:val="36"/>
              </w:rPr>
            </w:pPr>
            <w:r w:rsidRPr="00D13E3D">
              <w:rPr>
                <w:b/>
                <w:sz w:val="36"/>
                <w:szCs w:val="36"/>
              </w:rPr>
              <w:t>Dorney School Progression Map</w:t>
            </w:r>
          </w:p>
          <w:p w:rsidR="00D13E3D" w:rsidRPr="00D13E3D" w:rsidRDefault="00D13E3D" w:rsidP="0000592E">
            <w:pPr>
              <w:jc w:val="center"/>
              <w:rPr>
                <w:b/>
                <w:sz w:val="36"/>
                <w:szCs w:val="36"/>
              </w:rPr>
            </w:pPr>
          </w:p>
        </w:tc>
      </w:tr>
      <w:tr w:rsidR="00C63B5D" w:rsidRPr="00C07601" w:rsidTr="00151E74">
        <w:trPr>
          <w:trHeight w:val="319"/>
        </w:trPr>
        <w:tc>
          <w:tcPr>
            <w:tcW w:w="17660" w:type="dxa"/>
            <w:gridSpan w:val="10"/>
            <w:tcBorders>
              <w:top w:val="single" w:sz="18" w:space="0" w:color="000000" w:themeColor="text1"/>
            </w:tcBorders>
          </w:tcPr>
          <w:p w:rsidR="00C63B5D" w:rsidRDefault="00C63B5D" w:rsidP="0000592E">
            <w:pPr>
              <w:jc w:val="center"/>
              <w:rPr>
                <w:b/>
                <w:sz w:val="36"/>
                <w:szCs w:val="36"/>
              </w:rPr>
            </w:pPr>
            <w:r w:rsidRPr="00D13E3D">
              <w:rPr>
                <w:b/>
                <w:sz w:val="36"/>
                <w:szCs w:val="36"/>
              </w:rPr>
              <w:t>Geography</w:t>
            </w:r>
          </w:p>
          <w:p w:rsidR="00D13E3D" w:rsidRPr="00D13E3D" w:rsidRDefault="00D13E3D" w:rsidP="0000592E">
            <w:pPr>
              <w:jc w:val="center"/>
              <w:rPr>
                <w:b/>
                <w:sz w:val="36"/>
                <w:szCs w:val="36"/>
              </w:rPr>
            </w:pPr>
          </w:p>
        </w:tc>
      </w:tr>
      <w:tr w:rsidR="002C4120" w:rsidRPr="00C07601" w:rsidTr="00C63B5D">
        <w:trPr>
          <w:trHeight w:val="319"/>
        </w:trPr>
        <w:tc>
          <w:tcPr>
            <w:tcW w:w="1811" w:type="dxa"/>
            <w:vMerge w:val="restart"/>
            <w:tcBorders>
              <w:top w:val="single" w:sz="18" w:space="0" w:color="000000" w:themeColor="text1"/>
              <w:right w:val="single" w:sz="18" w:space="0" w:color="000000" w:themeColor="text1"/>
            </w:tcBorders>
            <w:shd w:val="clear" w:color="auto" w:fill="C5E0B3" w:themeFill="accent6" w:themeFillTint="66"/>
          </w:tcPr>
          <w:p w:rsidR="002C4120" w:rsidRDefault="002C4120" w:rsidP="002C4120">
            <w:pPr>
              <w:jc w:val="center"/>
              <w:rPr>
                <w:b/>
              </w:rPr>
            </w:pPr>
          </w:p>
          <w:p w:rsidR="002C4120" w:rsidRPr="00C07601" w:rsidRDefault="002C4120" w:rsidP="002C4120">
            <w:pPr>
              <w:jc w:val="center"/>
              <w:rPr>
                <w:b/>
              </w:rPr>
            </w:pPr>
            <w:r>
              <w:rPr>
                <w:b/>
              </w:rPr>
              <w:t>Spring</w:t>
            </w:r>
            <w:r w:rsidRPr="00C07601">
              <w:rPr>
                <w:b/>
              </w:rPr>
              <w:t xml:space="preserve"> </w:t>
            </w:r>
            <w:r>
              <w:rPr>
                <w:b/>
              </w:rPr>
              <w:t>1</w:t>
            </w:r>
          </w:p>
        </w:tc>
        <w:tc>
          <w:tcPr>
            <w:tcW w:w="1779"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EYFS</w:t>
            </w:r>
          </w:p>
        </w:tc>
        <w:tc>
          <w:tcPr>
            <w:tcW w:w="3804" w:type="dxa"/>
            <w:gridSpan w:val="2"/>
            <w:tcBorders>
              <w:top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Key Stage 1</w:t>
            </w:r>
          </w:p>
        </w:tc>
        <w:tc>
          <w:tcPr>
            <w:tcW w:w="6798" w:type="dxa"/>
            <w:gridSpan w:val="4"/>
            <w:tcBorders>
              <w:top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Key Stage 2</w:t>
            </w:r>
          </w:p>
        </w:tc>
        <w:tc>
          <w:tcPr>
            <w:tcW w:w="1734" w:type="dxa"/>
            <w:tcBorders>
              <w:top w:val="single" w:sz="18" w:space="0" w:color="000000" w:themeColor="text1"/>
            </w:tcBorders>
            <w:shd w:val="clear" w:color="auto" w:fill="C5E0B3" w:themeFill="accent6" w:themeFillTint="66"/>
          </w:tcPr>
          <w:p w:rsidR="002C4120" w:rsidRPr="00C07601" w:rsidRDefault="002C4120" w:rsidP="002C4120">
            <w:pPr>
              <w:jc w:val="center"/>
              <w:rPr>
                <w:b/>
              </w:rPr>
            </w:pPr>
            <w:r>
              <w:rPr>
                <w:b/>
              </w:rPr>
              <w:t xml:space="preserve">Working Towards </w:t>
            </w:r>
            <w:proofErr w:type="spellStart"/>
            <w:r>
              <w:rPr>
                <w:b/>
              </w:rPr>
              <w:t>Chn</w:t>
            </w:r>
            <w:proofErr w:type="spellEnd"/>
          </w:p>
        </w:tc>
        <w:tc>
          <w:tcPr>
            <w:tcW w:w="1734" w:type="dxa"/>
            <w:tcBorders>
              <w:top w:val="single" w:sz="18" w:space="0" w:color="000000" w:themeColor="text1"/>
            </w:tcBorders>
            <w:shd w:val="clear" w:color="auto" w:fill="C5E0B3" w:themeFill="accent6" w:themeFillTint="66"/>
          </w:tcPr>
          <w:p w:rsidR="002C4120" w:rsidRDefault="002C4120" w:rsidP="002C4120">
            <w:pPr>
              <w:jc w:val="center"/>
              <w:rPr>
                <w:b/>
              </w:rPr>
            </w:pPr>
            <w:r>
              <w:rPr>
                <w:b/>
              </w:rPr>
              <w:t>GDS</w:t>
            </w:r>
          </w:p>
          <w:p w:rsidR="002C4120" w:rsidRPr="00C07601" w:rsidRDefault="002C4120" w:rsidP="002C4120">
            <w:pPr>
              <w:jc w:val="center"/>
              <w:rPr>
                <w:b/>
              </w:rPr>
            </w:pPr>
            <w:proofErr w:type="spellStart"/>
            <w:r>
              <w:rPr>
                <w:b/>
              </w:rPr>
              <w:t>Chn</w:t>
            </w:r>
            <w:proofErr w:type="spellEnd"/>
          </w:p>
        </w:tc>
      </w:tr>
      <w:tr w:rsidR="002C4120" w:rsidRPr="00C07601" w:rsidTr="00C63B5D">
        <w:trPr>
          <w:trHeight w:val="319"/>
        </w:trPr>
        <w:tc>
          <w:tcPr>
            <w:tcW w:w="1811" w:type="dxa"/>
            <w:vMerge/>
            <w:tcBorders>
              <w:right w:val="single" w:sz="18" w:space="0" w:color="000000" w:themeColor="text1"/>
            </w:tcBorders>
            <w:shd w:val="clear" w:color="auto" w:fill="C5E0B3" w:themeFill="accent6" w:themeFillTint="66"/>
          </w:tcPr>
          <w:p w:rsidR="002C4120" w:rsidRPr="00C07601" w:rsidRDefault="002C4120" w:rsidP="002C4120">
            <w:pPr>
              <w:jc w:val="center"/>
              <w:rPr>
                <w:b/>
              </w:rPr>
            </w:pPr>
          </w:p>
        </w:tc>
        <w:tc>
          <w:tcPr>
            <w:tcW w:w="1779"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Reception</w:t>
            </w:r>
          </w:p>
        </w:tc>
        <w:tc>
          <w:tcPr>
            <w:tcW w:w="2168"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1</w:t>
            </w:r>
          </w:p>
          <w:p w:rsidR="002C4120" w:rsidRDefault="002C4120" w:rsidP="002C4120">
            <w:pPr>
              <w:jc w:val="center"/>
              <w:rPr>
                <w:b/>
              </w:rPr>
            </w:pPr>
            <w:r>
              <w:rPr>
                <w:b/>
              </w:rPr>
              <w:t>People and their Communities</w:t>
            </w:r>
          </w:p>
          <w:p w:rsidR="002C4120" w:rsidRPr="00EC5646" w:rsidRDefault="002C4120" w:rsidP="002C4120">
            <w:pPr>
              <w:jc w:val="center"/>
            </w:pPr>
            <w:r w:rsidRPr="00EC5646">
              <w:t>Where in the world do people live?</w:t>
            </w:r>
          </w:p>
          <w:p w:rsidR="002C4120" w:rsidRPr="00C07601" w:rsidRDefault="002C4120" w:rsidP="002C4120">
            <w:pPr>
              <w:jc w:val="center"/>
              <w:rPr>
                <w:b/>
              </w:rPr>
            </w:pPr>
          </w:p>
        </w:tc>
        <w:tc>
          <w:tcPr>
            <w:tcW w:w="1636"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2</w:t>
            </w:r>
          </w:p>
          <w:p w:rsidR="002C4120" w:rsidRDefault="002C4120" w:rsidP="002C4120">
            <w:pPr>
              <w:jc w:val="center"/>
              <w:rPr>
                <w:b/>
              </w:rPr>
            </w:pPr>
            <w:r>
              <w:rPr>
                <w:b/>
              </w:rPr>
              <w:t>Journey – Food</w:t>
            </w:r>
          </w:p>
          <w:p w:rsidR="002C4120" w:rsidRPr="0069409F" w:rsidRDefault="002C4120" w:rsidP="002C4120">
            <w:pPr>
              <w:jc w:val="center"/>
            </w:pPr>
            <w:r w:rsidRPr="0069409F">
              <w:t>Where does our food come from?</w:t>
            </w:r>
          </w:p>
        </w:tc>
        <w:tc>
          <w:tcPr>
            <w:tcW w:w="1794"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 and highlight in yellow statements from the Substantive Knowledge that remain as gaps</w:t>
            </w:r>
          </w:p>
        </w:tc>
        <w:tc>
          <w:tcPr>
            <w:tcW w:w="1635"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w:t>
            </w:r>
          </w:p>
        </w:tc>
        <w:tc>
          <w:tcPr>
            <w:tcW w:w="1635"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5</w:t>
            </w:r>
          </w:p>
          <w:p w:rsidR="002C4120" w:rsidRDefault="002C4120" w:rsidP="002C4120">
            <w:pPr>
              <w:jc w:val="center"/>
              <w:rPr>
                <w:b/>
              </w:rPr>
            </w:pPr>
            <w:r>
              <w:rPr>
                <w:b/>
              </w:rPr>
              <w:t>Europe – A Study of the Alpine Region</w:t>
            </w:r>
          </w:p>
          <w:p w:rsidR="002C4120" w:rsidRPr="0069409F" w:rsidRDefault="002C4120" w:rsidP="002C4120">
            <w:pPr>
              <w:jc w:val="center"/>
            </w:pPr>
            <w:r w:rsidRPr="0069409F">
              <w:t>Where should we go on holiday?</w:t>
            </w:r>
          </w:p>
        </w:tc>
        <w:tc>
          <w:tcPr>
            <w:tcW w:w="1734"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6</w:t>
            </w:r>
          </w:p>
          <w:p w:rsidR="002C4120" w:rsidRDefault="002C4120" w:rsidP="002C4120">
            <w:pPr>
              <w:jc w:val="center"/>
              <w:rPr>
                <w:b/>
              </w:rPr>
            </w:pPr>
            <w:r>
              <w:rPr>
                <w:b/>
              </w:rPr>
              <w:t>Global Warming and Climate Change</w:t>
            </w:r>
          </w:p>
          <w:p w:rsidR="002C4120" w:rsidRPr="0069409F" w:rsidRDefault="002C4120" w:rsidP="002C4120">
            <w:pPr>
              <w:jc w:val="center"/>
            </w:pPr>
            <w:r w:rsidRPr="0069409F">
              <w:t>Are we damaging our world?</w:t>
            </w:r>
          </w:p>
        </w:tc>
        <w:tc>
          <w:tcPr>
            <w:tcW w:w="1734"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 and highlight in yellow statements from the Substantive Knowledge that remain as gaps</w:t>
            </w:r>
          </w:p>
        </w:tc>
        <w:tc>
          <w:tcPr>
            <w:tcW w:w="1734"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w:t>
            </w:r>
          </w:p>
        </w:tc>
      </w:tr>
      <w:tr w:rsidR="00C63B5D" w:rsidTr="00C63B5D">
        <w:trPr>
          <w:trHeight w:val="319"/>
        </w:trPr>
        <w:tc>
          <w:tcPr>
            <w:tcW w:w="1811" w:type="dxa"/>
            <w:tcBorders>
              <w:right w:val="single" w:sz="18" w:space="0" w:color="000000" w:themeColor="text1"/>
            </w:tcBorders>
            <w:shd w:val="clear" w:color="auto" w:fill="C5E0B3" w:themeFill="accent6" w:themeFillTint="66"/>
          </w:tcPr>
          <w:p w:rsidR="00C63B5D" w:rsidRDefault="00C63B5D" w:rsidP="0000592E">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1779" w:type="dxa"/>
            <w:tcBorders>
              <w:left w:val="single" w:sz="18" w:space="0" w:color="000000" w:themeColor="text1"/>
            </w:tcBorders>
          </w:tcPr>
          <w:p w:rsidR="00C63B5D" w:rsidRPr="00396CB8" w:rsidRDefault="00C63B5D" w:rsidP="00396CB8">
            <w:pPr>
              <w:pStyle w:val="xxmsonormal"/>
              <w:shd w:val="clear" w:color="auto" w:fill="FFFFFF"/>
              <w:spacing w:before="0" w:beforeAutospacing="0" w:after="0" w:afterAutospacing="0"/>
              <w:rPr>
                <w:rFonts w:ascii="Calibri" w:hAnsi="Calibri"/>
                <w:sz w:val="22"/>
                <w:szCs w:val="22"/>
              </w:rPr>
            </w:pPr>
            <w:r w:rsidRPr="00396CB8">
              <w:rPr>
                <w:rFonts w:ascii="Calibri" w:hAnsi="Calibri"/>
                <w:sz w:val="22"/>
                <w:szCs w:val="22"/>
              </w:rPr>
              <w:t xml:space="preserve">Stories </w:t>
            </w:r>
            <w:r>
              <w:rPr>
                <w:rFonts w:ascii="Calibri" w:hAnsi="Calibri"/>
                <w:sz w:val="22"/>
                <w:szCs w:val="22"/>
              </w:rPr>
              <w:t xml:space="preserve">through use of texts </w:t>
            </w:r>
            <w:r w:rsidRPr="00396CB8">
              <w:rPr>
                <w:rFonts w:ascii="Calibri" w:hAnsi="Calibri"/>
                <w:sz w:val="22"/>
                <w:szCs w:val="22"/>
              </w:rPr>
              <w:t>–</w:t>
            </w:r>
            <w:r>
              <w:rPr>
                <w:rFonts w:ascii="Calibri" w:hAnsi="Calibri"/>
                <w:sz w:val="22"/>
                <w:szCs w:val="22"/>
              </w:rPr>
              <w:t xml:space="preserve"> H</w:t>
            </w:r>
            <w:r w:rsidRPr="00396CB8">
              <w:rPr>
                <w:rFonts w:ascii="Calibri" w:hAnsi="Calibri"/>
                <w:sz w:val="22"/>
                <w:szCs w:val="22"/>
              </w:rPr>
              <w:t>ungry Caterpillar</w:t>
            </w:r>
            <w:r>
              <w:rPr>
                <w:rFonts w:ascii="Calibri" w:hAnsi="Calibri"/>
                <w:sz w:val="22"/>
                <w:szCs w:val="22"/>
              </w:rPr>
              <w:t xml:space="preserve">, </w:t>
            </w:r>
            <w:proofErr w:type="spellStart"/>
            <w:r>
              <w:rPr>
                <w:rFonts w:ascii="Calibri" w:hAnsi="Calibri"/>
                <w:sz w:val="22"/>
                <w:szCs w:val="22"/>
              </w:rPr>
              <w:t>Handa’s</w:t>
            </w:r>
            <w:proofErr w:type="spellEnd"/>
            <w:r>
              <w:rPr>
                <w:rFonts w:ascii="Calibri" w:hAnsi="Calibri"/>
                <w:sz w:val="22"/>
                <w:szCs w:val="22"/>
              </w:rPr>
              <w:t xml:space="preserve"> Surprise (discussion of the different fruit, where this might be grown and reasons for not being able to always grow particular fruit in the UK). World </w:t>
            </w:r>
            <w:r>
              <w:rPr>
                <w:rFonts w:ascii="Calibri" w:hAnsi="Calibri"/>
                <w:sz w:val="22"/>
                <w:szCs w:val="22"/>
              </w:rPr>
              <w:lastRenderedPageBreak/>
              <w:t>map featuring photos of where children have been and linking images to cultural festivals promoting discussion about similarities and differences of these countries. Observation, exploration and play.</w:t>
            </w:r>
          </w:p>
          <w:p w:rsidR="00C63B5D" w:rsidRPr="00396CB8" w:rsidRDefault="00C63B5D" w:rsidP="005F69A9">
            <w:pPr>
              <w:rPr>
                <w:rFonts w:ascii="Calibri" w:hAnsi="Calibri"/>
              </w:rPr>
            </w:pPr>
          </w:p>
        </w:tc>
        <w:tc>
          <w:tcPr>
            <w:tcW w:w="2168" w:type="dxa"/>
          </w:tcPr>
          <w:p w:rsidR="00C63B5D" w:rsidRDefault="00C63B5D" w:rsidP="00FB64EE">
            <w:r>
              <w:lastRenderedPageBreak/>
              <w:t xml:space="preserve">Use simplified world maps, atlases and globes. Google™/Bing™ image searches, Google Maps or Street View.  Links to local landmarks and the human and physical geography of the area through the internet and google maps.  Virtual and imagined journeys </w:t>
            </w:r>
            <w:r>
              <w:lastRenderedPageBreak/>
              <w:t>are important to show Key Stage 1 children similarities and contrasts. Viewing photographs of areas that children and teachers may have travelled to. Weather reports and temperatures across the UK and world.</w:t>
            </w:r>
          </w:p>
        </w:tc>
        <w:tc>
          <w:tcPr>
            <w:tcW w:w="1636" w:type="dxa"/>
          </w:tcPr>
          <w:p w:rsidR="00C63B5D" w:rsidRDefault="00C63B5D" w:rsidP="005F69A9">
            <w:r>
              <w:lastRenderedPageBreak/>
              <w:t>Local fieldwork (shops, farm or market), simplified world maps, infant atlases and globes, physical UK map and virtual field trips.  Google™/Bing™ image searches, Google Maps</w:t>
            </w:r>
          </w:p>
        </w:tc>
        <w:tc>
          <w:tcPr>
            <w:tcW w:w="1794" w:type="dxa"/>
          </w:tcPr>
          <w:p w:rsidR="00C63B5D" w:rsidRDefault="00C63B5D" w:rsidP="00A74DF8">
            <w:r>
              <w:t xml:space="preserve">Paper maps, atlases, globes and digital/computer mapping to locate features studied. Compass work.  At the start of this unit, each child should cover a small round balloon with cling film, then glue tissue </w:t>
            </w:r>
            <w:r>
              <w:lastRenderedPageBreak/>
              <w:t>paper over it with wallpaper paste and let it dry to save time in Week 2.</w:t>
            </w:r>
          </w:p>
        </w:tc>
        <w:tc>
          <w:tcPr>
            <w:tcW w:w="1635" w:type="dxa"/>
          </w:tcPr>
          <w:p w:rsidR="00C63B5D" w:rsidRDefault="00C63B5D" w:rsidP="003815F0">
            <w:r>
              <w:lastRenderedPageBreak/>
              <w:t xml:space="preserve">Fieldtrip to a river environment, children will be able to plan the journey, provide and follow direction instructions, locate themselves on the map and annotate it with their </w:t>
            </w:r>
            <w:r>
              <w:lastRenderedPageBreak/>
              <w:t xml:space="preserve">observations. Use of OS and other (e.g. road) maps to locate and follow rivers. Google™/Bing™ image searches, Google Maps or Street View.  </w:t>
            </w:r>
          </w:p>
        </w:tc>
        <w:tc>
          <w:tcPr>
            <w:tcW w:w="1635" w:type="dxa"/>
          </w:tcPr>
          <w:p w:rsidR="00C63B5D" w:rsidRDefault="00C63B5D" w:rsidP="00F472AD">
            <w:r>
              <w:lastRenderedPageBreak/>
              <w:t>Google™/Bing™ image searches, Google Maps, physical and political maps and globes, photographic evidence, leaflets, websites, relevant books, travel brochures.</w:t>
            </w:r>
          </w:p>
        </w:tc>
        <w:tc>
          <w:tcPr>
            <w:tcW w:w="1734" w:type="dxa"/>
          </w:tcPr>
          <w:p w:rsidR="00C63B5D" w:rsidRDefault="00C63B5D" w:rsidP="00B41669">
            <w:r>
              <w:t xml:space="preserve">To use maps, atlases and globes to locate countries and describe features studied. To use the eight points of a compass, symbols and keys to build their knowledge of the UK and the wider world. </w:t>
            </w:r>
            <w:r>
              <w:lastRenderedPageBreak/>
              <w:t>Use fieldwork to observe, measure, record and present the human and physical features in the local area using a range of methods, including sketch maps, plans and graphs, and digital technologies. Mineral distribution maps of the world.</w:t>
            </w:r>
          </w:p>
          <w:p w:rsidR="00C63B5D" w:rsidRDefault="00C63B5D" w:rsidP="00B41669"/>
        </w:tc>
        <w:tc>
          <w:tcPr>
            <w:tcW w:w="1734" w:type="dxa"/>
          </w:tcPr>
          <w:p w:rsidR="00C63B5D" w:rsidRDefault="00C63B5D" w:rsidP="00B41669"/>
        </w:tc>
        <w:tc>
          <w:tcPr>
            <w:tcW w:w="1734" w:type="dxa"/>
          </w:tcPr>
          <w:p w:rsidR="00C63B5D" w:rsidRDefault="00C63B5D" w:rsidP="00B41669"/>
        </w:tc>
      </w:tr>
      <w:tr w:rsidR="00C63B5D" w:rsidTr="00C63B5D">
        <w:trPr>
          <w:trHeight w:val="295"/>
        </w:trPr>
        <w:tc>
          <w:tcPr>
            <w:tcW w:w="1811" w:type="dxa"/>
            <w:tcBorders>
              <w:right w:val="single" w:sz="18" w:space="0" w:color="000000" w:themeColor="text1"/>
            </w:tcBorders>
            <w:shd w:val="clear" w:color="auto" w:fill="C5E0B3" w:themeFill="accent6" w:themeFillTint="66"/>
          </w:tcPr>
          <w:p w:rsidR="00C63B5D" w:rsidRDefault="00C63B5D" w:rsidP="0000592E">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1779" w:type="dxa"/>
            <w:tcBorders>
              <w:left w:val="single" w:sz="18" w:space="0" w:color="000000" w:themeColor="text1"/>
            </w:tcBorders>
          </w:tcPr>
          <w:p w:rsidR="00C63B5D" w:rsidRPr="00396CB8" w:rsidRDefault="00C63B5D" w:rsidP="00396CB8">
            <w:pPr>
              <w:pStyle w:val="xxmsonormal"/>
              <w:shd w:val="clear" w:color="auto" w:fill="FFFFFF"/>
              <w:spacing w:before="0" w:beforeAutospacing="0" w:after="0" w:afterAutospacing="0"/>
              <w:rPr>
                <w:rFonts w:ascii="Calibri" w:hAnsi="Calibri"/>
                <w:sz w:val="22"/>
                <w:szCs w:val="22"/>
              </w:rPr>
            </w:pPr>
            <w:r w:rsidRPr="00396CB8">
              <w:rPr>
                <w:rFonts w:ascii="Calibri" w:hAnsi="Calibri"/>
                <w:sz w:val="22"/>
                <w:szCs w:val="22"/>
              </w:rPr>
              <w:t>●</w:t>
            </w:r>
            <w:r>
              <w:rPr>
                <w:rFonts w:ascii="Calibri" w:hAnsi="Calibri"/>
                <w:sz w:val="22"/>
                <w:szCs w:val="22"/>
              </w:rPr>
              <w:t xml:space="preserve"> To u</w:t>
            </w:r>
            <w:r>
              <w:rPr>
                <w:rFonts w:ascii="Calibri" w:hAnsi="Calibri"/>
                <w:sz w:val="22"/>
                <w:szCs w:val="22"/>
                <w:shd w:val="clear" w:color="auto" w:fill="FFFFFF"/>
              </w:rPr>
              <w:t>nderstand</w:t>
            </w:r>
            <w:r w:rsidRPr="00396CB8">
              <w:rPr>
                <w:rFonts w:ascii="Calibri" w:hAnsi="Calibri"/>
                <w:sz w:val="22"/>
                <w:szCs w:val="22"/>
                <w:shd w:val="clear" w:color="auto" w:fill="FFFFFF"/>
              </w:rPr>
              <w:t xml:space="preserve"> important processes and changes in the natural world around them. </w:t>
            </w:r>
            <w:r w:rsidRPr="00396CB8">
              <w:rPr>
                <w:rFonts w:ascii="Calibri" w:hAnsi="Calibri"/>
                <w:sz w:val="22"/>
                <w:szCs w:val="22"/>
              </w:rPr>
              <w:t xml:space="preserve">● To </w:t>
            </w:r>
            <w:r w:rsidRPr="00396CB8">
              <w:rPr>
                <w:rFonts w:ascii="Calibri" w:hAnsi="Calibri"/>
                <w:sz w:val="22"/>
                <w:szCs w:val="22"/>
                <w:shd w:val="clear" w:color="auto" w:fill="FFFFFF"/>
              </w:rPr>
              <w:t>Explore the natural world around them</w:t>
            </w:r>
            <w:r>
              <w:rPr>
                <w:rFonts w:ascii="Calibri" w:hAnsi="Calibri"/>
                <w:sz w:val="22"/>
                <w:szCs w:val="22"/>
                <w:shd w:val="clear" w:color="auto" w:fill="FFFFFF"/>
              </w:rPr>
              <w:t xml:space="preserve">. </w:t>
            </w:r>
            <w:r w:rsidRPr="00396CB8">
              <w:rPr>
                <w:rFonts w:ascii="Calibri" w:hAnsi="Calibri"/>
                <w:sz w:val="22"/>
                <w:szCs w:val="22"/>
              </w:rPr>
              <w:t>●</w:t>
            </w:r>
          </w:p>
          <w:p w:rsidR="00C63B5D" w:rsidRPr="00396CB8" w:rsidRDefault="00C63B5D" w:rsidP="00396CB8">
            <w:pPr>
              <w:pStyle w:val="xxmsonormal"/>
              <w:shd w:val="clear" w:color="auto" w:fill="FFFFFF"/>
              <w:spacing w:before="0" w:beforeAutospacing="0" w:after="0" w:afterAutospacing="0"/>
              <w:rPr>
                <w:rFonts w:ascii="Calibri" w:hAnsi="Calibri"/>
                <w:sz w:val="22"/>
                <w:szCs w:val="22"/>
              </w:rPr>
            </w:pPr>
            <w:r w:rsidRPr="00396CB8">
              <w:rPr>
                <w:rFonts w:ascii="Calibri" w:hAnsi="Calibri"/>
                <w:sz w:val="22"/>
                <w:szCs w:val="22"/>
              </w:rPr>
              <w:t>Weather and seasons ●</w:t>
            </w:r>
          </w:p>
          <w:p w:rsidR="00C63B5D" w:rsidRPr="00396CB8" w:rsidRDefault="00C63B5D" w:rsidP="00396CB8">
            <w:pPr>
              <w:pStyle w:val="xxmsonormal"/>
              <w:shd w:val="clear" w:color="auto" w:fill="FFFFFF"/>
              <w:spacing w:before="0" w:beforeAutospacing="0" w:after="0" w:afterAutospacing="0"/>
              <w:rPr>
                <w:rFonts w:ascii="Calibri" w:hAnsi="Calibri"/>
                <w:sz w:val="22"/>
                <w:szCs w:val="22"/>
              </w:rPr>
            </w:pPr>
            <w:r>
              <w:rPr>
                <w:rFonts w:ascii="Calibri" w:hAnsi="Calibri"/>
                <w:sz w:val="22"/>
                <w:szCs w:val="22"/>
              </w:rPr>
              <w:t xml:space="preserve">Caring for our world </w:t>
            </w:r>
            <w:r w:rsidRPr="00396CB8">
              <w:rPr>
                <w:rFonts w:ascii="Calibri" w:hAnsi="Calibri"/>
                <w:sz w:val="22"/>
                <w:szCs w:val="22"/>
              </w:rPr>
              <w:t>●</w:t>
            </w:r>
          </w:p>
          <w:p w:rsidR="00C63B5D" w:rsidRPr="00396CB8" w:rsidRDefault="00C63B5D" w:rsidP="00396CB8">
            <w:pPr>
              <w:pStyle w:val="xxmsonormal"/>
              <w:shd w:val="clear" w:color="auto" w:fill="FFFFFF"/>
              <w:spacing w:before="0" w:beforeAutospacing="0" w:after="0" w:afterAutospacing="0"/>
              <w:rPr>
                <w:rFonts w:ascii="Calibri" w:hAnsi="Calibri"/>
                <w:sz w:val="22"/>
                <w:szCs w:val="22"/>
              </w:rPr>
            </w:pPr>
            <w:r w:rsidRPr="00396CB8">
              <w:rPr>
                <w:rFonts w:ascii="Calibri" w:hAnsi="Calibri"/>
                <w:sz w:val="22"/>
                <w:szCs w:val="22"/>
              </w:rPr>
              <w:t>Mini</w:t>
            </w:r>
            <w:r>
              <w:rPr>
                <w:rFonts w:ascii="Calibri" w:hAnsi="Calibri"/>
                <w:sz w:val="22"/>
                <w:szCs w:val="22"/>
              </w:rPr>
              <w:t>-</w:t>
            </w:r>
            <w:r w:rsidRPr="00396CB8">
              <w:rPr>
                <w:rFonts w:ascii="Calibri" w:hAnsi="Calibri"/>
                <w:sz w:val="22"/>
                <w:szCs w:val="22"/>
              </w:rPr>
              <w:t>beasts – ca</w:t>
            </w:r>
            <w:r>
              <w:rPr>
                <w:rFonts w:ascii="Calibri" w:hAnsi="Calibri"/>
                <w:sz w:val="22"/>
                <w:szCs w:val="22"/>
              </w:rPr>
              <w:t xml:space="preserve">terpillars (hungry caterpillar). </w:t>
            </w:r>
            <w:r w:rsidRPr="00396CB8">
              <w:rPr>
                <w:rFonts w:ascii="Calibri" w:hAnsi="Calibri"/>
                <w:sz w:val="22"/>
                <w:szCs w:val="22"/>
              </w:rPr>
              <w:t>●</w:t>
            </w:r>
            <w:r>
              <w:rPr>
                <w:rFonts w:ascii="Calibri" w:hAnsi="Calibri"/>
                <w:sz w:val="22"/>
                <w:szCs w:val="22"/>
              </w:rPr>
              <w:t xml:space="preserve"> To be able to e</w:t>
            </w:r>
            <w:r w:rsidRPr="00396CB8">
              <w:rPr>
                <w:rFonts w:ascii="Calibri" w:hAnsi="Calibri"/>
                <w:sz w:val="22"/>
                <w:szCs w:val="22"/>
                <w:bdr w:val="none" w:sz="0" w:space="0" w:color="auto" w:frame="1"/>
              </w:rPr>
              <w:t>xplain some similarities and differences between life in this coun</w:t>
            </w:r>
            <w:r>
              <w:rPr>
                <w:rFonts w:ascii="Calibri" w:hAnsi="Calibri"/>
                <w:sz w:val="22"/>
                <w:szCs w:val="22"/>
                <w:bdr w:val="none" w:sz="0" w:space="0" w:color="auto" w:frame="1"/>
              </w:rPr>
              <w:t>try and life in other countries.</w:t>
            </w:r>
          </w:p>
          <w:p w:rsidR="00C63B5D" w:rsidRPr="00396CB8" w:rsidRDefault="00C63B5D" w:rsidP="00396CB8">
            <w:pPr>
              <w:pStyle w:val="xxmsonormal"/>
              <w:shd w:val="clear" w:color="auto" w:fill="FFFFFF"/>
              <w:spacing w:before="0" w:beforeAutospacing="0" w:after="0" w:afterAutospacing="0"/>
              <w:rPr>
                <w:rFonts w:ascii="Calibri" w:hAnsi="Calibri"/>
                <w:sz w:val="22"/>
                <w:szCs w:val="22"/>
              </w:rPr>
            </w:pPr>
          </w:p>
        </w:tc>
        <w:tc>
          <w:tcPr>
            <w:tcW w:w="2168" w:type="dxa"/>
          </w:tcPr>
          <w:p w:rsidR="00C63B5D" w:rsidRDefault="00C63B5D" w:rsidP="00FB64EE">
            <w:r>
              <w:t xml:space="preserve">● Comparing the local area to distant locations. This might be naming key landmarks, e.g. the nearest local green space or landmarks of other capital cities. ● To be able to describe in some detail the local area and distant locations’ features using images to support answers. Can name most of the nations and capitals of the UK, and locate some major cities, oceans and continents on a UK and world map. Create representations (drawings/sculptures) of these locations. ● To use appropriate vocabulary in relation to the human and physical features of local and distant locations. ● To show limited awareness of </w:t>
            </w:r>
            <w:r>
              <w:lastRenderedPageBreak/>
              <w:t>weather differences. ● To know that people do jobs and that where they live (e.g. coastline) might affect this. ● To be able to describe which continents have significant hot or cold areas and relate these to the Poles and Equator. Use a world map, atlas or globe to locate the continents and oceans relative to the Equator and Poles. Understand that they live in the UK and it is an island; identify the UK and its surrounding seas.  ● To use a world map, atlas or globe to recognise and name some continents and oceans. Use a UK wall map or atlas to locate and, with support, identify the four countries and capital cities of the UK. ● To describe and ask questions about seasonal and daily weather patterns (UK and overseas) and describe which continents have significant hot or cold areas, and relate these to the Poles and Equator. Make comparisons when prompted with the weather in your area.</w:t>
            </w:r>
          </w:p>
        </w:tc>
        <w:tc>
          <w:tcPr>
            <w:tcW w:w="1636" w:type="dxa"/>
          </w:tcPr>
          <w:p w:rsidR="00C63B5D" w:rsidRDefault="00C63B5D" w:rsidP="0063461B">
            <w:r>
              <w:lastRenderedPageBreak/>
              <w:t xml:space="preserve">● To use an atlas to name and locate on a map the four countries and capital cities of the UK. ● To describe a local natural environment (animals and plants) and use a range of good quality key vocabulary. ● To describe and explain that everyday food products (animal and plant) have been changed (processed) before they are packed/bought. ● To talk with confidence about human and physical environments, such as farmland, the </w:t>
            </w:r>
            <w:r>
              <w:lastRenderedPageBreak/>
              <w:t>local area or further afield (e.g. a major UK city), naming features and using some key vocabulary. ● To use photographs and plan perspectives to describe and recognise landmarks and basic human and physical features.</w:t>
            </w:r>
          </w:p>
        </w:tc>
        <w:tc>
          <w:tcPr>
            <w:tcW w:w="1794" w:type="dxa"/>
          </w:tcPr>
          <w:p w:rsidR="00C63B5D" w:rsidRDefault="00C63B5D" w:rsidP="00A74DF8">
            <w:r>
              <w:lastRenderedPageBreak/>
              <w:t xml:space="preserve">● To know about the continents and countries of the world and the ‘countries’ and ‘continents’ on their world map. ● To be able to talk about the Poles, Equator and lines of latitude and longitude, has marked them appropriately on their own map and can distinguish between them. The child can identify the position of the Prime/Greenwich Meridian and understand the significance of latitude and longitude. ● To be able to talk about the globe they started with and how they </w:t>
            </w:r>
            <w:r>
              <w:lastRenderedPageBreak/>
              <w:t>made it into a map, the challenges they faced and how they overcame them. They can talk about time zones and day and night. ● to use most of the vocabulary introduced in the unit when talking about their map.</w:t>
            </w:r>
          </w:p>
        </w:tc>
        <w:tc>
          <w:tcPr>
            <w:tcW w:w="1635" w:type="dxa"/>
          </w:tcPr>
          <w:p w:rsidR="00C63B5D" w:rsidRDefault="00C63B5D" w:rsidP="008B6246">
            <w:r>
              <w:lastRenderedPageBreak/>
              <w:t xml:space="preserve">● To be able to locate and label the main British rivers on a map of the British Isles and add the names of settlements at the mouth of the rivers. ● To use simple geographical vocabulary to describe significant physical features of rivers and talk about how they change. ● To be able to describe a river and mountain environment in the UK, using appropriate geographical vocabulary. ● To be able to describe the water cycle in sequence, </w:t>
            </w:r>
            <w:r>
              <w:lastRenderedPageBreak/>
              <w:t xml:space="preserve">using appropriate vocabulary, and name some of the processes associated with rivers and mountains. ● To understand how physical processes can cause hazards to people, e.g. flooding. ● To describe some advantages and disadvantages of living in hazard-prone areas. ● To use the zoom function of a digital map to locate places e.g. global rivers and mountain ranges. To be able to carry out fieldwork in the local area selecting appropriate techniques (e.g. create a river in the playground using natural materials; use a watering can to form the river; observe and record what happens to the water over different materials; take photographs and label with key river </w:t>
            </w:r>
            <w:r>
              <w:lastRenderedPageBreak/>
              <w:t>features and processes).</w:t>
            </w:r>
          </w:p>
        </w:tc>
        <w:tc>
          <w:tcPr>
            <w:tcW w:w="1635" w:type="dxa"/>
          </w:tcPr>
          <w:p w:rsidR="00C63B5D" w:rsidRDefault="00C63B5D" w:rsidP="00F472AD">
            <w:r>
              <w:lastRenderedPageBreak/>
              <w:t xml:space="preserve">● To describe key physical and human characteristics and environmental regions of Europe. ● To describe and understand a range of key physical processes and the resulting landscape features. ● To understand how a mountain region was formed. ● To know information about a region of Europe and its physical environment and climate, and economic activity. ● To be able to explain some </w:t>
            </w:r>
            <w:r>
              <w:lastRenderedPageBreak/>
              <w:t>ways biomes (including the oceans) are valuable, why they are under threat and how they can be protected. ● To understand how human activity is influenced by climate and weather. ● To understand hazards from physical environments and their management, such as avalanches in mountain regions.</w:t>
            </w:r>
          </w:p>
        </w:tc>
        <w:tc>
          <w:tcPr>
            <w:tcW w:w="1734" w:type="dxa"/>
          </w:tcPr>
          <w:p w:rsidR="00C63B5D" w:rsidRDefault="00C63B5D" w:rsidP="00B41669">
            <w:r>
              <w:lastRenderedPageBreak/>
              <w:t>● To understand where our energy and natural resources come from. ● To be able to explain some ways biomes (including the oceans) are valuable, why they are under threat and how they can be protected. ● To be able to explain several threats to wildlife/habitats.</w:t>
            </w:r>
          </w:p>
        </w:tc>
        <w:tc>
          <w:tcPr>
            <w:tcW w:w="1734" w:type="dxa"/>
          </w:tcPr>
          <w:p w:rsidR="00C63B5D" w:rsidRDefault="00C63B5D" w:rsidP="00B41669"/>
        </w:tc>
        <w:tc>
          <w:tcPr>
            <w:tcW w:w="1734" w:type="dxa"/>
          </w:tcPr>
          <w:p w:rsidR="00C63B5D" w:rsidRDefault="00C63B5D" w:rsidP="00B41669"/>
        </w:tc>
      </w:tr>
      <w:tr w:rsidR="00C63B5D" w:rsidRPr="0063461B" w:rsidTr="00C63B5D">
        <w:trPr>
          <w:trHeight w:val="295"/>
        </w:trPr>
        <w:tc>
          <w:tcPr>
            <w:tcW w:w="1811" w:type="dxa"/>
            <w:tcBorders>
              <w:right w:val="single" w:sz="18" w:space="0" w:color="000000" w:themeColor="text1"/>
            </w:tcBorders>
            <w:shd w:val="clear" w:color="auto" w:fill="C5E0B3" w:themeFill="accent6" w:themeFillTint="66"/>
          </w:tcPr>
          <w:p w:rsidR="00C63B5D" w:rsidRPr="0063461B" w:rsidRDefault="00C63B5D" w:rsidP="0000592E">
            <w:pPr>
              <w:jc w:val="center"/>
              <w:rPr>
                <w:b/>
                <w:color w:val="FF0000"/>
              </w:rPr>
            </w:pPr>
            <w:r w:rsidRPr="001B0CC9">
              <w:rPr>
                <w:b/>
                <w:color w:val="0070C0"/>
              </w:rPr>
              <w:lastRenderedPageBreak/>
              <w:t>Wider curriculum</w:t>
            </w:r>
          </w:p>
        </w:tc>
        <w:tc>
          <w:tcPr>
            <w:tcW w:w="1779" w:type="dxa"/>
            <w:tcBorders>
              <w:left w:val="single" w:sz="18" w:space="0" w:color="000000" w:themeColor="text1"/>
            </w:tcBorders>
          </w:tcPr>
          <w:p w:rsidR="00C63B5D" w:rsidRPr="001B0CC9" w:rsidRDefault="00C63B5D" w:rsidP="005F69A9">
            <w:pPr>
              <w:rPr>
                <w:color w:val="0070C0"/>
              </w:rPr>
            </w:pPr>
            <w:r w:rsidRPr="001B0CC9">
              <w:rPr>
                <w:color w:val="0070C0"/>
              </w:rPr>
              <w:t>Guest speakers with cultural differences</w:t>
            </w:r>
            <w:r>
              <w:rPr>
                <w:color w:val="0070C0"/>
              </w:rPr>
              <w:t>.</w:t>
            </w:r>
          </w:p>
        </w:tc>
        <w:tc>
          <w:tcPr>
            <w:tcW w:w="2168" w:type="dxa"/>
          </w:tcPr>
          <w:p w:rsidR="00C63B5D" w:rsidRPr="00890AAE" w:rsidRDefault="00C63B5D" w:rsidP="00835B22">
            <w:pPr>
              <w:rPr>
                <w:color w:val="0070C0"/>
              </w:rPr>
            </w:pPr>
            <w:r w:rsidRPr="00890AAE">
              <w:rPr>
                <w:color w:val="0070C0"/>
              </w:rPr>
              <w:t>Visit to Dorney Court. Visit to Windsor could include - castle, Guildhall, Eton College, Windsor and Royal Borough Museum, Queen Victoria statue.</w:t>
            </w:r>
          </w:p>
        </w:tc>
        <w:tc>
          <w:tcPr>
            <w:tcW w:w="1636" w:type="dxa"/>
          </w:tcPr>
          <w:p w:rsidR="00C63B5D" w:rsidRPr="00890AAE" w:rsidRDefault="00C63B5D" w:rsidP="005F69A9">
            <w:pPr>
              <w:rPr>
                <w:color w:val="0070C0"/>
              </w:rPr>
            </w:pPr>
            <w:r w:rsidRPr="00890AAE">
              <w:rPr>
                <w:color w:val="0070C0"/>
              </w:rPr>
              <w:t>Guest speaker – Emmet XXX (local farmer in the area whose business dates back centuries, looking at the change in land use, the market for salad items and use of multicultural staffing over the decades.</w:t>
            </w:r>
          </w:p>
          <w:p w:rsidR="00C63B5D" w:rsidRPr="00890AAE" w:rsidRDefault="00C63B5D" w:rsidP="005F69A9">
            <w:pPr>
              <w:rPr>
                <w:color w:val="0070C0"/>
              </w:rPr>
            </w:pPr>
          </w:p>
        </w:tc>
        <w:tc>
          <w:tcPr>
            <w:tcW w:w="1794" w:type="dxa"/>
          </w:tcPr>
          <w:p w:rsidR="00C63B5D" w:rsidRPr="00890AAE" w:rsidRDefault="00C63B5D" w:rsidP="005F69A9">
            <w:pPr>
              <w:rPr>
                <w:color w:val="0070C0"/>
              </w:rPr>
            </w:pPr>
            <w:r w:rsidRPr="00890AAE">
              <w:rPr>
                <w:color w:val="0070C0"/>
              </w:rPr>
              <w:t>Fieldwork is not a natural element of this unit. However, classes within reach of London could visit the Prime Meridian at Greenwich (Week 4), which could include a visit to John Harrison’s longitude clocks (Week 6).</w:t>
            </w:r>
          </w:p>
        </w:tc>
        <w:tc>
          <w:tcPr>
            <w:tcW w:w="1635" w:type="dxa"/>
          </w:tcPr>
          <w:p w:rsidR="00C63B5D" w:rsidRPr="00890AAE" w:rsidRDefault="00C63B5D" w:rsidP="005F69A9">
            <w:pPr>
              <w:rPr>
                <w:color w:val="0070C0"/>
              </w:rPr>
            </w:pPr>
            <w:r w:rsidRPr="00890AAE">
              <w:rPr>
                <w:color w:val="0070C0"/>
              </w:rPr>
              <w:t>Fieldtrip to the Jubilee river</w:t>
            </w:r>
          </w:p>
        </w:tc>
        <w:tc>
          <w:tcPr>
            <w:tcW w:w="1635" w:type="dxa"/>
          </w:tcPr>
          <w:p w:rsidR="00C63B5D" w:rsidRPr="00890AAE" w:rsidRDefault="00C63B5D" w:rsidP="005F69A9">
            <w:pPr>
              <w:rPr>
                <w:color w:val="0070C0"/>
              </w:rPr>
            </w:pPr>
            <w:r w:rsidRPr="00890AAE">
              <w:rPr>
                <w:color w:val="0070C0"/>
              </w:rPr>
              <w:t>n/a</w:t>
            </w:r>
          </w:p>
        </w:tc>
        <w:tc>
          <w:tcPr>
            <w:tcW w:w="1734" w:type="dxa"/>
          </w:tcPr>
          <w:p w:rsidR="00C63B5D" w:rsidRPr="00890AAE" w:rsidRDefault="00C63B5D" w:rsidP="005F69A9">
            <w:pPr>
              <w:rPr>
                <w:color w:val="0070C0"/>
              </w:rPr>
            </w:pPr>
            <w:r w:rsidRPr="00890AAE">
              <w:rPr>
                <w:color w:val="0070C0"/>
              </w:rPr>
              <w:t>This unit includes opportunities for fieldwork within the school grounds or the local area looking at how the school grounds can be made more attractive to wildlife and investigating how sustainable the school is, and suggesting areas for improvement.</w:t>
            </w:r>
          </w:p>
        </w:tc>
        <w:tc>
          <w:tcPr>
            <w:tcW w:w="1734" w:type="dxa"/>
          </w:tcPr>
          <w:p w:rsidR="00C63B5D" w:rsidRPr="00890AAE" w:rsidRDefault="00C63B5D" w:rsidP="005F69A9">
            <w:pPr>
              <w:rPr>
                <w:color w:val="0070C0"/>
              </w:rPr>
            </w:pPr>
          </w:p>
        </w:tc>
        <w:tc>
          <w:tcPr>
            <w:tcW w:w="1734" w:type="dxa"/>
          </w:tcPr>
          <w:p w:rsidR="00C63B5D" w:rsidRPr="00890AAE" w:rsidRDefault="00C63B5D" w:rsidP="005F69A9">
            <w:pPr>
              <w:rPr>
                <w:color w:val="0070C0"/>
              </w:rPr>
            </w:pPr>
          </w:p>
        </w:tc>
      </w:tr>
    </w:tbl>
    <w:p w:rsidR="00C07601" w:rsidRDefault="00C07601"/>
    <w:p w:rsidR="00C07601" w:rsidRDefault="00C07601"/>
    <w:p w:rsidR="00C07601" w:rsidRDefault="00C07601"/>
    <w:tbl>
      <w:tblPr>
        <w:tblStyle w:val="TableGrid"/>
        <w:tblW w:w="17714" w:type="dxa"/>
        <w:tblLook w:val="04A0" w:firstRow="1" w:lastRow="0" w:firstColumn="1" w:lastColumn="0" w:noHBand="0" w:noVBand="1"/>
      </w:tblPr>
      <w:tblGrid>
        <w:gridCol w:w="2026"/>
        <w:gridCol w:w="1888"/>
        <w:gridCol w:w="1717"/>
        <w:gridCol w:w="1543"/>
        <w:gridCol w:w="2115"/>
        <w:gridCol w:w="1635"/>
        <w:gridCol w:w="1727"/>
        <w:gridCol w:w="1541"/>
        <w:gridCol w:w="1821"/>
        <w:gridCol w:w="1701"/>
      </w:tblGrid>
      <w:tr w:rsidR="00C63B5D" w:rsidRPr="00C07601" w:rsidTr="00C63B5D">
        <w:trPr>
          <w:trHeight w:val="319"/>
        </w:trPr>
        <w:tc>
          <w:tcPr>
            <w:tcW w:w="17714" w:type="dxa"/>
            <w:gridSpan w:val="10"/>
            <w:tcBorders>
              <w:bottom w:val="single" w:sz="18" w:space="0" w:color="000000" w:themeColor="text1"/>
            </w:tcBorders>
          </w:tcPr>
          <w:p w:rsidR="00C63B5D" w:rsidRDefault="00C63B5D" w:rsidP="0000592E">
            <w:pPr>
              <w:jc w:val="center"/>
              <w:rPr>
                <w:b/>
                <w:sz w:val="36"/>
                <w:szCs w:val="36"/>
              </w:rPr>
            </w:pPr>
            <w:r w:rsidRPr="00D13E3D">
              <w:rPr>
                <w:b/>
                <w:sz w:val="36"/>
                <w:szCs w:val="36"/>
              </w:rPr>
              <w:t>Dorney School Progression Map</w:t>
            </w:r>
          </w:p>
          <w:p w:rsidR="00D13E3D" w:rsidRPr="00D13E3D" w:rsidRDefault="00D13E3D" w:rsidP="0000592E">
            <w:pPr>
              <w:jc w:val="center"/>
              <w:rPr>
                <w:b/>
                <w:sz w:val="36"/>
                <w:szCs w:val="36"/>
              </w:rPr>
            </w:pPr>
          </w:p>
        </w:tc>
      </w:tr>
      <w:tr w:rsidR="00C63B5D" w:rsidRPr="00C07601" w:rsidTr="00C63B5D">
        <w:trPr>
          <w:trHeight w:val="319"/>
        </w:trPr>
        <w:tc>
          <w:tcPr>
            <w:tcW w:w="17714" w:type="dxa"/>
            <w:gridSpan w:val="10"/>
            <w:tcBorders>
              <w:top w:val="single" w:sz="18" w:space="0" w:color="000000" w:themeColor="text1"/>
            </w:tcBorders>
          </w:tcPr>
          <w:p w:rsidR="00C63B5D" w:rsidRDefault="00C63B5D" w:rsidP="0000592E">
            <w:pPr>
              <w:jc w:val="center"/>
              <w:rPr>
                <w:b/>
                <w:sz w:val="36"/>
                <w:szCs w:val="36"/>
              </w:rPr>
            </w:pPr>
            <w:r w:rsidRPr="00D13E3D">
              <w:rPr>
                <w:b/>
                <w:sz w:val="36"/>
                <w:szCs w:val="36"/>
              </w:rPr>
              <w:t>Geography</w:t>
            </w:r>
          </w:p>
          <w:p w:rsidR="00D13E3D" w:rsidRPr="00D13E3D" w:rsidRDefault="00D13E3D" w:rsidP="0000592E">
            <w:pPr>
              <w:jc w:val="center"/>
              <w:rPr>
                <w:b/>
                <w:sz w:val="36"/>
                <w:szCs w:val="36"/>
              </w:rPr>
            </w:pPr>
          </w:p>
        </w:tc>
      </w:tr>
      <w:tr w:rsidR="002C4120" w:rsidRPr="00C07601" w:rsidTr="00C63B5D">
        <w:trPr>
          <w:trHeight w:val="319"/>
        </w:trPr>
        <w:tc>
          <w:tcPr>
            <w:tcW w:w="2026" w:type="dxa"/>
            <w:vMerge w:val="restart"/>
            <w:tcBorders>
              <w:top w:val="single" w:sz="18" w:space="0" w:color="000000" w:themeColor="text1"/>
              <w:right w:val="single" w:sz="18" w:space="0" w:color="000000" w:themeColor="text1"/>
            </w:tcBorders>
            <w:shd w:val="clear" w:color="auto" w:fill="C5E0B3" w:themeFill="accent6" w:themeFillTint="66"/>
          </w:tcPr>
          <w:p w:rsidR="002C4120" w:rsidRDefault="002C4120" w:rsidP="002C4120">
            <w:pPr>
              <w:jc w:val="center"/>
              <w:rPr>
                <w:b/>
              </w:rPr>
            </w:pPr>
          </w:p>
          <w:p w:rsidR="002C4120" w:rsidRPr="00C07601" w:rsidRDefault="002C4120" w:rsidP="002C4120">
            <w:pPr>
              <w:jc w:val="center"/>
              <w:rPr>
                <w:b/>
              </w:rPr>
            </w:pPr>
            <w:r>
              <w:rPr>
                <w:b/>
              </w:rPr>
              <w:t>Summer</w:t>
            </w:r>
            <w:r w:rsidRPr="00C07601">
              <w:rPr>
                <w:b/>
              </w:rPr>
              <w:t xml:space="preserve"> </w:t>
            </w:r>
            <w:r>
              <w:rPr>
                <w:b/>
              </w:rPr>
              <w:t>1</w:t>
            </w:r>
          </w:p>
        </w:tc>
        <w:tc>
          <w:tcPr>
            <w:tcW w:w="1888"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EYFS</w:t>
            </w:r>
          </w:p>
        </w:tc>
        <w:tc>
          <w:tcPr>
            <w:tcW w:w="3260" w:type="dxa"/>
            <w:gridSpan w:val="2"/>
            <w:tcBorders>
              <w:top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Key Stage 1</w:t>
            </w:r>
          </w:p>
        </w:tc>
        <w:tc>
          <w:tcPr>
            <w:tcW w:w="7018" w:type="dxa"/>
            <w:gridSpan w:val="4"/>
            <w:tcBorders>
              <w:top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Key Stage 2</w:t>
            </w:r>
          </w:p>
        </w:tc>
        <w:tc>
          <w:tcPr>
            <w:tcW w:w="1821" w:type="dxa"/>
            <w:tcBorders>
              <w:top w:val="single" w:sz="18" w:space="0" w:color="000000" w:themeColor="text1"/>
            </w:tcBorders>
            <w:shd w:val="clear" w:color="auto" w:fill="C5E0B3" w:themeFill="accent6" w:themeFillTint="66"/>
          </w:tcPr>
          <w:p w:rsidR="002C4120" w:rsidRPr="00C07601" w:rsidRDefault="002C4120" w:rsidP="002C4120">
            <w:pPr>
              <w:jc w:val="center"/>
              <w:rPr>
                <w:b/>
              </w:rPr>
            </w:pPr>
            <w:r>
              <w:rPr>
                <w:b/>
              </w:rPr>
              <w:t xml:space="preserve">Working Towards </w:t>
            </w:r>
            <w:proofErr w:type="spellStart"/>
            <w:r>
              <w:rPr>
                <w:b/>
              </w:rPr>
              <w:t>Chn</w:t>
            </w:r>
            <w:proofErr w:type="spellEnd"/>
          </w:p>
        </w:tc>
        <w:tc>
          <w:tcPr>
            <w:tcW w:w="1701" w:type="dxa"/>
            <w:tcBorders>
              <w:top w:val="single" w:sz="18" w:space="0" w:color="000000" w:themeColor="text1"/>
            </w:tcBorders>
            <w:shd w:val="clear" w:color="auto" w:fill="C5E0B3" w:themeFill="accent6" w:themeFillTint="66"/>
          </w:tcPr>
          <w:p w:rsidR="002C4120" w:rsidRDefault="002C4120" w:rsidP="002C4120">
            <w:pPr>
              <w:jc w:val="center"/>
              <w:rPr>
                <w:b/>
              </w:rPr>
            </w:pPr>
            <w:r>
              <w:rPr>
                <w:b/>
              </w:rPr>
              <w:t>GDS</w:t>
            </w:r>
          </w:p>
          <w:p w:rsidR="002C4120" w:rsidRPr="00C07601" w:rsidRDefault="002C4120" w:rsidP="002C4120">
            <w:pPr>
              <w:jc w:val="center"/>
              <w:rPr>
                <w:b/>
              </w:rPr>
            </w:pPr>
            <w:proofErr w:type="spellStart"/>
            <w:r>
              <w:rPr>
                <w:b/>
              </w:rPr>
              <w:t>Chn</w:t>
            </w:r>
            <w:proofErr w:type="spellEnd"/>
          </w:p>
        </w:tc>
      </w:tr>
      <w:tr w:rsidR="002C4120" w:rsidRPr="00C07601" w:rsidTr="00C63B5D">
        <w:trPr>
          <w:trHeight w:val="319"/>
        </w:trPr>
        <w:tc>
          <w:tcPr>
            <w:tcW w:w="2026" w:type="dxa"/>
            <w:vMerge/>
            <w:tcBorders>
              <w:right w:val="single" w:sz="18" w:space="0" w:color="000000" w:themeColor="text1"/>
            </w:tcBorders>
            <w:shd w:val="clear" w:color="auto" w:fill="C5E0B3" w:themeFill="accent6" w:themeFillTint="66"/>
          </w:tcPr>
          <w:p w:rsidR="002C4120" w:rsidRPr="00C07601" w:rsidRDefault="002C4120" w:rsidP="002C4120">
            <w:pPr>
              <w:jc w:val="center"/>
              <w:rPr>
                <w:b/>
              </w:rPr>
            </w:pPr>
          </w:p>
        </w:tc>
        <w:tc>
          <w:tcPr>
            <w:tcW w:w="1888" w:type="dxa"/>
            <w:tcBorders>
              <w:top w:val="single" w:sz="18" w:space="0" w:color="000000" w:themeColor="text1"/>
              <w:left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sidRPr="00C07601">
              <w:rPr>
                <w:b/>
              </w:rPr>
              <w:t>Reception</w:t>
            </w:r>
          </w:p>
        </w:tc>
        <w:tc>
          <w:tcPr>
            <w:tcW w:w="1717"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1</w:t>
            </w:r>
          </w:p>
          <w:p w:rsidR="002C4120" w:rsidRDefault="002C4120" w:rsidP="002C4120">
            <w:pPr>
              <w:jc w:val="center"/>
              <w:rPr>
                <w:b/>
              </w:rPr>
            </w:pPr>
            <w:r>
              <w:rPr>
                <w:b/>
              </w:rPr>
              <w:t>Animals and their Habitats</w:t>
            </w:r>
          </w:p>
          <w:p w:rsidR="002C4120" w:rsidRPr="0069409F" w:rsidRDefault="002C4120" w:rsidP="002C4120">
            <w:pPr>
              <w:jc w:val="center"/>
            </w:pPr>
            <w:r w:rsidRPr="0069409F">
              <w:t>Where do our favourite animals live?</w:t>
            </w:r>
          </w:p>
          <w:p w:rsidR="002C4120" w:rsidRPr="00C07601" w:rsidRDefault="002C4120" w:rsidP="002C4120">
            <w:pPr>
              <w:jc w:val="center"/>
              <w:rPr>
                <w:b/>
              </w:rPr>
            </w:pPr>
          </w:p>
        </w:tc>
        <w:tc>
          <w:tcPr>
            <w:tcW w:w="1543"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2</w:t>
            </w:r>
          </w:p>
          <w:p w:rsidR="002C4120" w:rsidRDefault="002C4120" w:rsidP="002C4120">
            <w:pPr>
              <w:jc w:val="center"/>
              <w:rPr>
                <w:b/>
              </w:rPr>
            </w:pPr>
            <w:r>
              <w:rPr>
                <w:b/>
              </w:rPr>
              <w:t>Our Wonderful World</w:t>
            </w:r>
          </w:p>
          <w:p w:rsidR="002C4120" w:rsidRPr="0069409F" w:rsidRDefault="002C4120" w:rsidP="002C4120">
            <w:pPr>
              <w:jc w:val="center"/>
            </w:pPr>
            <w:r w:rsidRPr="0069409F">
              <w:t>What are the seven wonders of the world?</w:t>
            </w:r>
          </w:p>
        </w:tc>
        <w:tc>
          <w:tcPr>
            <w:tcW w:w="2115"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 and highlight in yellow statements from the Substantive Knowledge that remain as gaps</w:t>
            </w:r>
          </w:p>
        </w:tc>
        <w:tc>
          <w:tcPr>
            <w:tcW w:w="1635"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w:t>
            </w:r>
          </w:p>
        </w:tc>
        <w:tc>
          <w:tcPr>
            <w:tcW w:w="1727"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5</w:t>
            </w:r>
          </w:p>
          <w:p w:rsidR="002C4120" w:rsidRDefault="002C4120" w:rsidP="002C4120">
            <w:pPr>
              <w:jc w:val="center"/>
              <w:rPr>
                <w:b/>
              </w:rPr>
            </w:pPr>
            <w:r>
              <w:rPr>
                <w:b/>
              </w:rPr>
              <w:t>Journeys – Clothes</w:t>
            </w:r>
          </w:p>
          <w:p w:rsidR="002C4120" w:rsidRPr="0069409F" w:rsidRDefault="002C4120" w:rsidP="002C4120">
            <w:pPr>
              <w:jc w:val="center"/>
            </w:pPr>
            <w:r w:rsidRPr="0069409F">
              <w:t>Where does all our stuff come from?</w:t>
            </w:r>
          </w:p>
        </w:tc>
        <w:tc>
          <w:tcPr>
            <w:tcW w:w="1541" w:type="dxa"/>
            <w:tcBorders>
              <w:top w:val="single" w:sz="18" w:space="0" w:color="000000" w:themeColor="text1"/>
              <w:bottom w:val="single" w:sz="18" w:space="0" w:color="000000" w:themeColor="text1"/>
            </w:tcBorders>
            <w:shd w:val="clear" w:color="auto" w:fill="C5E0B3" w:themeFill="accent6" w:themeFillTint="66"/>
          </w:tcPr>
          <w:p w:rsidR="002C4120" w:rsidRDefault="002C4120" w:rsidP="002C4120">
            <w:pPr>
              <w:jc w:val="center"/>
              <w:rPr>
                <w:b/>
              </w:rPr>
            </w:pPr>
            <w:r w:rsidRPr="00C07601">
              <w:rPr>
                <w:b/>
              </w:rPr>
              <w:t>Year 6</w:t>
            </w:r>
          </w:p>
          <w:p w:rsidR="002C4120" w:rsidRDefault="002C4120" w:rsidP="002C4120">
            <w:pPr>
              <w:jc w:val="center"/>
              <w:rPr>
                <w:b/>
              </w:rPr>
            </w:pPr>
            <w:r>
              <w:rPr>
                <w:b/>
              </w:rPr>
              <w:t>Our World in the Future</w:t>
            </w:r>
          </w:p>
          <w:p w:rsidR="002C4120" w:rsidRPr="0069409F" w:rsidRDefault="002C4120" w:rsidP="002C4120">
            <w:pPr>
              <w:jc w:val="center"/>
            </w:pPr>
            <w:r w:rsidRPr="0069409F">
              <w:t>How will our world look in the future?</w:t>
            </w:r>
          </w:p>
        </w:tc>
        <w:tc>
          <w:tcPr>
            <w:tcW w:w="1821"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 and highlight in yellow statements from the Substantive Knowledge that remain as gaps</w:t>
            </w:r>
          </w:p>
        </w:tc>
        <w:tc>
          <w:tcPr>
            <w:tcW w:w="1701" w:type="dxa"/>
            <w:tcBorders>
              <w:top w:val="single" w:sz="18" w:space="0" w:color="000000" w:themeColor="text1"/>
              <w:bottom w:val="single" w:sz="18" w:space="0" w:color="000000" w:themeColor="text1"/>
            </w:tcBorders>
            <w:shd w:val="clear" w:color="auto" w:fill="C5E0B3" w:themeFill="accent6" w:themeFillTint="66"/>
          </w:tcPr>
          <w:p w:rsidR="002C4120" w:rsidRPr="00C07601" w:rsidRDefault="002C4120" w:rsidP="002C4120">
            <w:pPr>
              <w:jc w:val="center"/>
              <w:rPr>
                <w:b/>
              </w:rPr>
            </w:pPr>
            <w:r>
              <w:rPr>
                <w:b/>
              </w:rPr>
              <w:t>State names</w:t>
            </w:r>
          </w:p>
        </w:tc>
      </w:tr>
      <w:tr w:rsidR="00C63B5D" w:rsidTr="00C63B5D">
        <w:trPr>
          <w:trHeight w:val="319"/>
        </w:trPr>
        <w:tc>
          <w:tcPr>
            <w:tcW w:w="2026" w:type="dxa"/>
            <w:tcBorders>
              <w:right w:val="single" w:sz="18" w:space="0" w:color="000000" w:themeColor="text1"/>
            </w:tcBorders>
            <w:shd w:val="clear" w:color="auto" w:fill="C5E0B3" w:themeFill="accent6" w:themeFillTint="66"/>
          </w:tcPr>
          <w:p w:rsidR="00C63B5D" w:rsidRDefault="00C63B5D" w:rsidP="0000592E">
            <w:pPr>
              <w:jc w:val="center"/>
            </w:pPr>
            <w:r w:rsidRPr="00D74E7B">
              <w:rPr>
                <w:b/>
              </w:rPr>
              <w:t>Disciplinary (</w:t>
            </w:r>
            <w:r w:rsidRPr="00D74E7B">
              <w:t>how are you teaching it?)</w:t>
            </w:r>
            <w:r w:rsidRPr="00D74E7B">
              <w:rPr>
                <w:b/>
              </w:rPr>
              <w:t xml:space="preserve"> </w:t>
            </w:r>
            <w:r>
              <w:rPr>
                <w:b/>
              </w:rPr>
              <w:t>(</w:t>
            </w:r>
            <w:r w:rsidRPr="00D74E7B">
              <w:rPr>
                <w:b/>
              </w:rPr>
              <w:t>Skills</w:t>
            </w:r>
            <w:r>
              <w:rPr>
                <w:b/>
              </w:rPr>
              <w:t>)</w:t>
            </w:r>
          </w:p>
        </w:tc>
        <w:tc>
          <w:tcPr>
            <w:tcW w:w="1888" w:type="dxa"/>
            <w:tcBorders>
              <w:left w:val="single" w:sz="18" w:space="0" w:color="000000" w:themeColor="text1"/>
            </w:tcBorders>
          </w:tcPr>
          <w:p w:rsidR="00C63B5D" w:rsidRDefault="00C63B5D" w:rsidP="00396CB8">
            <w:pPr>
              <w:pStyle w:val="xxmsonormal"/>
              <w:shd w:val="clear" w:color="auto" w:fill="FFFFFF"/>
              <w:spacing w:before="0" w:beforeAutospacing="0" w:after="0" w:afterAutospacing="0"/>
              <w:rPr>
                <w:rFonts w:ascii="Calibri" w:hAnsi="Calibri"/>
                <w:color w:val="000000"/>
                <w:sz w:val="22"/>
                <w:szCs w:val="22"/>
              </w:rPr>
            </w:pPr>
            <w:r>
              <w:rPr>
                <w:rFonts w:ascii="Calibri" w:hAnsi="Calibri"/>
                <w:color w:val="000000"/>
                <w:sz w:val="22"/>
                <w:szCs w:val="22"/>
                <w:bdr w:val="none" w:sz="0" w:space="0" w:color="auto" w:frame="1"/>
              </w:rPr>
              <w:t>Draw information from simple maps e.g.</w:t>
            </w:r>
          </w:p>
          <w:p w:rsidR="00C63B5D" w:rsidRDefault="00C63B5D" w:rsidP="00396CB8">
            <w:pPr>
              <w:pStyle w:val="xxmsonormal"/>
              <w:shd w:val="clear" w:color="auto" w:fill="FFFFFF"/>
              <w:spacing w:before="0" w:beforeAutospacing="0" w:after="0" w:afterAutospacing="0"/>
              <w:rPr>
                <w:rFonts w:ascii="Calibri" w:hAnsi="Calibri"/>
                <w:color w:val="000000"/>
                <w:sz w:val="22"/>
                <w:szCs w:val="22"/>
              </w:rPr>
            </w:pPr>
            <w:r>
              <w:rPr>
                <w:rFonts w:ascii="Calibri" w:hAnsi="Calibri"/>
                <w:color w:val="000000"/>
                <w:sz w:val="22"/>
                <w:szCs w:val="22"/>
              </w:rPr>
              <w:t>Jolly Postman – map of route through fairy- tale village – story mapping.</w:t>
            </w:r>
          </w:p>
          <w:p w:rsidR="00C63B5D" w:rsidRDefault="00C63B5D" w:rsidP="00396CB8">
            <w:pPr>
              <w:pStyle w:val="xxmsonormal"/>
              <w:shd w:val="clear" w:color="auto" w:fill="FFFFFF"/>
              <w:spacing w:before="0" w:beforeAutospacing="0" w:after="0" w:afterAutospacing="0"/>
              <w:rPr>
                <w:rFonts w:ascii="Calibri" w:hAnsi="Calibri"/>
                <w:color w:val="000000"/>
                <w:sz w:val="22"/>
                <w:szCs w:val="22"/>
              </w:rPr>
            </w:pPr>
            <w:r>
              <w:rPr>
                <w:rFonts w:ascii="Calibri" w:hAnsi="Calibri"/>
                <w:color w:val="000000"/>
                <w:sz w:val="22"/>
                <w:szCs w:val="22"/>
              </w:rPr>
              <w:lastRenderedPageBreak/>
              <w:t>What the Ladybird Heard – bird’s eye view of farm, map of the farm. Observation, exploration and play. Designing maps through small world play.</w:t>
            </w:r>
          </w:p>
          <w:p w:rsidR="00C63B5D" w:rsidRDefault="00C63B5D" w:rsidP="00396CB8">
            <w:pPr>
              <w:pStyle w:val="xxmsonormal"/>
              <w:shd w:val="clear" w:color="auto" w:fill="FFFFFF"/>
              <w:spacing w:before="0" w:beforeAutospacing="0" w:after="0" w:afterAutospacing="0"/>
              <w:rPr>
                <w:rFonts w:ascii="Calibri" w:hAnsi="Calibri"/>
                <w:color w:val="000000"/>
                <w:sz w:val="22"/>
                <w:szCs w:val="22"/>
              </w:rPr>
            </w:pPr>
          </w:p>
          <w:p w:rsidR="00C63B5D" w:rsidRDefault="00C63B5D" w:rsidP="005F69A9"/>
        </w:tc>
        <w:tc>
          <w:tcPr>
            <w:tcW w:w="1717" w:type="dxa"/>
          </w:tcPr>
          <w:p w:rsidR="00C63B5D" w:rsidRDefault="00C63B5D" w:rsidP="00DF6E13">
            <w:r>
              <w:lastRenderedPageBreak/>
              <w:t xml:space="preserve">Children will be seeing animals and some aspects of their habitats through books, films and television.  While it is not a </w:t>
            </w:r>
            <w:r>
              <w:lastRenderedPageBreak/>
              <w:t>feature of this unit, any work on locally endangered animals, habitats and wildlife might help enhance this unit. Map work showing the sort of environment that the animal might live in, simplified world map.</w:t>
            </w:r>
          </w:p>
        </w:tc>
        <w:tc>
          <w:tcPr>
            <w:tcW w:w="1543" w:type="dxa"/>
          </w:tcPr>
          <w:p w:rsidR="00C63B5D" w:rsidRDefault="00C63B5D" w:rsidP="005F69A9">
            <w:r>
              <w:lastRenderedPageBreak/>
              <w:t xml:space="preserve">Fieldwork, virtual fieldwork, interpreting images and video material, use of maps, </w:t>
            </w:r>
            <w:r>
              <w:lastRenderedPageBreak/>
              <w:t>atlases and globes and leaflets.</w:t>
            </w:r>
          </w:p>
        </w:tc>
        <w:tc>
          <w:tcPr>
            <w:tcW w:w="2115" w:type="dxa"/>
          </w:tcPr>
          <w:p w:rsidR="00C63B5D" w:rsidRDefault="00C63B5D" w:rsidP="005F69A9">
            <w:r>
              <w:lastRenderedPageBreak/>
              <w:t xml:space="preserve">Virtual visual fieldwork, use a wide range of maps wherever possible, from informal maps in tourist attractions and brochures to OS 1:50 000, atlases, </w:t>
            </w:r>
            <w:r>
              <w:lastRenderedPageBreak/>
              <w:t>Google Earth as appropriate to the task, making their own decisions about which to choose.</w:t>
            </w:r>
          </w:p>
        </w:tc>
        <w:tc>
          <w:tcPr>
            <w:tcW w:w="1635" w:type="dxa"/>
          </w:tcPr>
          <w:p w:rsidR="00C63B5D" w:rsidRDefault="00C63B5D" w:rsidP="0005132C">
            <w:r>
              <w:lastRenderedPageBreak/>
              <w:t xml:space="preserve">Maps, globes and atlases. Maps to locate volcanoes and earthquakes worldwide, plate (tectonic) boundaries </w:t>
            </w:r>
            <w:r>
              <w:lastRenderedPageBreak/>
              <w:t>involving maps of the world’s oceans as well as land, interactive maps and satellite imagery of Ecuador.  Examples of volcanic eruptions and earthquakes as they are reported in the news. Video clips and newspaper articles about them.  Google™/Bing™ image searches, Google Maps or Street View.  Hands-on rock resources.</w:t>
            </w:r>
          </w:p>
        </w:tc>
        <w:tc>
          <w:tcPr>
            <w:tcW w:w="1727" w:type="dxa"/>
          </w:tcPr>
          <w:p w:rsidR="00C63B5D" w:rsidRDefault="00C63B5D" w:rsidP="005F69A9">
            <w:r>
              <w:lastRenderedPageBreak/>
              <w:t xml:space="preserve">Use maps, atlases, globes and digital/computer mapping to locate countries and describe features </w:t>
            </w:r>
            <w:r>
              <w:lastRenderedPageBreak/>
              <w:t>studied. Climate zone maps.</w:t>
            </w:r>
          </w:p>
        </w:tc>
        <w:tc>
          <w:tcPr>
            <w:tcW w:w="1541" w:type="dxa"/>
          </w:tcPr>
          <w:p w:rsidR="00C63B5D" w:rsidRDefault="00C63B5D" w:rsidP="00D43F02">
            <w:r>
              <w:lastRenderedPageBreak/>
              <w:t xml:space="preserve">Use maps and symbols to build their knowledge of the UK.  To use fieldwork to observe, measure, </w:t>
            </w:r>
            <w:r>
              <w:lastRenderedPageBreak/>
              <w:t>record and present features in the local area using a range of methods, including sketch maps, plans and graphs, and digital technologies. Work with local maps to identify the current features of the area. Look at historical maps, in comparison to modern maps, noting any changes to the area. Fieldwork - what, in our region, should we preserve for the future? Look at the types of housing and industry in the region. Understanding and considering the views and needs of the community.</w:t>
            </w:r>
          </w:p>
        </w:tc>
        <w:tc>
          <w:tcPr>
            <w:tcW w:w="1821" w:type="dxa"/>
          </w:tcPr>
          <w:p w:rsidR="00C63B5D" w:rsidRDefault="00C63B5D" w:rsidP="00D43F02"/>
        </w:tc>
        <w:tc>
          <w:tcPr>
            <w:tcW w:w="1701" w:type="dxa"/>
          </w:tcPr>
          <w:p w:rsidR="00C63B5D" w:rsidRDefault="00C63B5D" w:rsidP="00D43F02"/>
        </w:tc>
      </w:tr>
      <w:tr w:rsidR="00C63B5D" w:rsidTr="00C63B5D">
        <w:trPr>
          <w:trHeight w:val="295"/>
        </w:trPr>
        <w:tc>
          <w:tcPr>
            <w:tcW w:w="2026" w:type="dxa"/>
            <w:tcBorders>
              <w:right w:val="single" w:sz="18" w:space="0" w:color="000000" w:themeColor="text1"/>
            </w:tcBorders>
            <w:shd w:val="clear" w:color="auto" w:fill="C5E0B3" w:themeFill="accent6" w:themeFillTint="66"/>
          </w:tcPr>
          <w:p w:rsidR="00C63B5D" w:rsidRDefault="00C63B5D" w:rsidP="0000592E">
            <w:pPr>
              <w:jc w:val="center"/>
            </w:pPr>
            <w:r w:rsidRPr="00D74E7B">
              <w:rPr>
                <w:b/>
              </w:rPr>
              <w:t xml:space="preserve">Substantive </w:t>
            </w:r>
            <w:r w:rsidRPr="00D74E7B">
              <w:t>(what are you teaching? /what are they learning?)</w:t>
            </w:r>
            <w:r>
              <w:t xml:space="preserve"> </w:t>
            </w:r>
            <w:r>
              <w:rPr>
                <w:b/>
              </w:rPr>
              <w:t>(K</w:t>
            </w:r>
            <w:r w:rsidRPr="00D74E7B">
              <w:rPr>
                <w:b/>
              </w:rPr>
              <w:t>nowledge</w:t>
            </w:r>
            <w:r>
              <w:rPr>
                <w:b/>
              </w:rPr>
              <w:t>)</w:t>
            </w:r>
          </w:p>
        </w:tc>
        <w:tc>
          <w:tcPr>
            <w:tcW w:w="1888" w:type="dxa"/>
            <w:tcBorders>
              <w:left w:val="single" w:sz="18" w:space="0" w:color="000000" w:themeColor="text1"/>
            </w:tcBorders>
          </w:tcPr>
          <w:p w:rsidR="00C63B5D" w:rsidRPr="004B1817" w:rsidRDefault="00C63B5D" w:rsidP="004B1817">
            <w:pPr>
              <w:pStyle w:val="xxmsonormal"/>
              <w:shd w:val="clear" w:color="auto" w:fill="FFFFFF"/>
              <w:spacing w:before="0" w:beforeAutospacing="0" w:after="0" w:afterAutospacing="0"/>
              <w:rPr>
                <w:rFonts w:ascii="Calibri" w:hAnsi="Calibri"/>
                <w:sz w:val="22"/>
                <w:szCs w:val="22"/>
              </w:rPr>
            </w:pPr>
            <w:r w:rsidRPr="004B1817">
              <w:rPr>
                <w:rFonts w:ascii="Calibri" w:hAnsi="Calibri"/>
                <w:sz w:val="22"/>
                <w:szCs w:val="22"/>
              </w:rPr>
              <w:t>● To u</w:t>
            </w:r>
            <w:r w:rsidRPr="004B1817">
              <w:rPr>
                <w:rFonts w:ascii="Calibri" w:hAnsi="Calibri"/>
                <w:sz w:val="22"/>
                <w:szCs w:val="22"/>
                <w:shd w:val="clear" w:color="auto" w:fill="FFFFFF"/>
              </w:rPr>
              <w:t xml:space="preserve">nderstand important processes and changes in the natural world around them. </w:t>
            </w:r>
            <w:r w:rsidRPr="004B1817">
              <w:rPr>
                <w:rFonts w:ascii="Calibri" w:hAnsi="Calibri"/>
                <w:sz w:val="22"/>
                <w:szCs w:val="22"/>
              </w:rPr>
              <w:t>● To explore the natural world around them.</w:t>
            </w:r>
          </w:p>
          <w:p w:rsidR="00C63B5D" w:rsidRPr="004B1817" w:rsidRDefault="00C63B5D" w:rsidP="004B1817">
            <w:pPr>
              <w:pStyle w:val="xxmsonormal"/>
              <w:shd w:val="clear" w:color="auto" w:fill="FFFFFF"/>
              <w:spacing w:before="0" w:beforeAutospacing="0" w:after="0" w:afterAutospacing="0"/>
              <w:rPr>
                <w:rFonts w:ascii="Calibri" w:hAnsi="Calibri"/>
                <w:sz w:val="22"/>
                <w:szCs w:val="22"/>
              </w:rPr>
            </w:pPr>
            <w:r w:rsidRPr="004B1817">
              <w:rPr>
                <w:rFonts w:ascii="Calibri" w:hAnsi="Calibri"/>
                <w:sz w:val="22"/>
                <w:szCs w:val="22"/>
              </w:rPr>
              <w:lastRenderedPageBreak/>
              <w:t>●</w:t>
            </w:r>
            <w:r>
              <w:rPr>
                <w:rFonts w:ascii="Calibri" w:hAnsi="Calibri"/>
                <w:sz w:val="22"/>
                <w:szCs w:val="22"/>
              </w:rPr>
              <w:t>To understand that we have different w</w:t>
            </w:r>
            <w:r w:rsidRPr="004B1817">
              <w:rPr>
                <w:rFonts w:ascii="Calibri" w:hAnsi="Calibri"/>
                <w:sz w:val="22"/>
                <w:szCs w:val="22"/>
              </w:rPr>
              <w:t>eather and seasons. ●</w:t>
            </w:r>
          </w:p>
          <w:p w:rsidR="00C63B5D" w:rsidRPr="004B1817" w:rsidRDefault="00C63B5D" w:rsidP="004B1817">
            <w:pPr>
              <w:pStyle w:val="xxmsonormal"/>
              <w:shd w:val="clear" w:color="auto" w:fill="FFFFFF"/>
              <w:spacing w:before="0" w:beforeAutospacing="0" w:after="0" w:afterAutospacing="0"/>
              <w:rPr>
                <w:rFonts w:ascii="Calibri" w:hAnsi="Calibri"/>
                <w:sz w:val="22"/>
                <w:szCs w:val="22"/>
              </w:rPr>
            </w:pPr>
            <w:r>
              <w:rPr>
                <w:rFonts w:ascii="Calibri" w:hAnsi="Calibri"/>
                <w:sz w:val="22"/>
                <w:szCs w:val="22"/>
              </w:rPr>
              <w:t>To care</w:t>
            </w:r>
            <w:r w:rsidRPr="004B1817">
              <w:rPr>
                <w:rFonts w:ascii="Calibri" w:hAnsi="Calibri"/>
                <w:sz w:val="22"/>
                <w:szCs w:val="22"/>
              </w:rPr>
              <w:t xml:space="preserve"> for our world. ●</w:t>
            </w:r>
            <w:r>
              <w:rPr>
                <w:rFonts w:ascii="Calibri" w:hAnsi="Calibri"/>
                <w:sz w:val="22"/>
                <w:szCs w:val="22"/>
              </w:rPr>
              <w:t xml:space="preserve"> To understand key aspects of p</w:t>
            </w:r>
            <w:r w:rsidRPr="004B1817">
              <w:rPr>
                <w:rFonts w:ascii="Calibri" w:hAnsi="Calibri"/>
                <w:sz w:val="22"/>
                <w:szCs w:val="22"/>
              </w:rPr>
              <w:t>lanting and growing.</w:t>
            </w:r>
          </w:p>
          <w:p w:rsidR="00C63B5D" w:rsidRPr="004B1817" w:rsidRDefault="00C63B5D" w:rsidP="005F69A9">
            <w:pPr>
              <w:rPr>
                <w:rFonts w:ascii="Calibri" w:hAnsi="Calibri"/>
              </w:rPr>
            </w:pPr>
          </w:p>
        </w:tc>
        <w:tc>
          <w:tcPr>
            <w:tcW w:w="1717" w:type="dxa"/>
          </w:tcPr>
          <w:p w:rsidR="00C63B5D" w:rsidRDefault="00C63B5D" w:rsidP="008F2F13">
            <w:r>
              <w:lastRenderedPageBreak/>
              <w:t xml:space="preserve">● To use a world map, atlas or globe to name and locate the seven continents and five oceans. ● To be able to identify seasonal </w:t>
            </w:r>
            <w:r>
              <w:lastRenderedPageBreak/>
              <w:t>weather patterns. ● To be able to describe which continents have significant hot or cold areas and relate these to the Poles and Equator. ● To be able to describe the physical and human geography of a distant place. ● To be able to recognise a natural environment and describe it using geographical vocabulary. They can relate this to the animals studied in the unit. ● To have some sense of what the animals eat and the dangers (human or physical dangers) the animals might encounter. ● To use a wall map or atlas to locate and identify countries taught in the unit. ● To ask questions about key locations and animals studied.</w:t>
            </w:r>
          </w:p>
        </w:tc>
        <w:tc>
          <w:tcPr>
            <w:tcW w:w="1543" w:type="dxa"/>
          </w:tcPr>
          <w:p w:rsidR="00C63B5D" w:rsidRDefault="00C63B5D" w:rsidP="0015741B">
            <w:r>
              <w:lastRenderedPageBreak/>
              <w:t xml:space="preserve">● To identify and name the continents. ● To communicate something about the continents. ● To identify and name </w:t>
            </w:r>
            <w:r>
              <w:lastRenderedPageBreak/>
              <w:t>most of the wonders. ● To be able to use an atlas, map or globe to locate some wonders. ● To give an opinion about local wonders. ● To correctly use some of the key vocabulary given in the unit. ● To be aware that Stonehenge is one of the Wonders of the World here in the UK.</w:t>
            </w:r>
          </w:p>
        </w:tc>
        <w:tc>
          <w:tcPr>
            <w:tcW w:w="2115" w:type="dxa"/>
          </w:tcPr>
          <w:p w:rsidR="00C63B5D" w:rsidRDefault="00C63B5D" w:rsidP="00A54BDA">
            <w:r>
              <w:lastRenderedPageBreak/>
              <w:t xml:space="preserve">● To be able to locate and describe some human and physical characteristics of the UK (e.g. use a copy of a map of the British Isles and locate and label the main British seaside </w:t>
            </w:r>
            <w:r>
              <w:lastRenderedPageBreak/>
              <w:t>locations they have visited). ● To use simple geographical vocabulary to describe significant physical features and talk about how they change (e.g. features of coasts). ● To be able to identify and sequence a range of seaside/coastal settlement sizes from a village to a city. ● To describe the characteristics of settlements with different functions, e.g. features, settlements and activities associated with coastal towns, tourism/ports/docks. ● To understand how physical processes can cause hazards to people. ● To describe some advantages and disadvantages of living in hazard-prone areas (e.g. dangers of the sea – tides, cliff falls, erosion, flooding). ● To use an atlas to locate the UK and locate some major urban areas; locate where they live/have visited in the UK (e.g. seaside/coastal places they have visited).</w:t>
            </w:r>
          </w:p>
        </w:tc>
        <w:tc>
          <w:tcPr>
            <w:tcW w:w="1635" w:type="dxa"/>
          </w:tcPr>
          <w:p w:rsidR="00C63B5D" w:rsidRDefault="00C63B5D" w:rsidP="00E31D1F">
            <w:r>
              <w:lastRenderedPageBreak/>
              <w:t xml:space="preserve">● To be able to locate some countries in Europe and South America on a map or atlas (e.g. Italy, Ecuador). ● To use simple geographical </w:t>
            </w:r>
            <w:r>
              <w:lastRenderedPageBreak/>
              <w:t>vocabulary to describe significant physical features and talk about how they change. Describe a volcano, volcanic eruption and an earthquake (e.g. make a working model of a volcano, label it with the features of a volcano and explain what happens when it erupts). ● To use a map or atlas to locate some countries and cities in Europe or North and South America. ● To use a map to locate some states of the USA (e.g. California). Use an atlas to locate volcanoes and locations of earthquakes.</w:t>
            </w:r>
          </w:p>
        </w:tc>
        <w:tc>
          <w:tcPr>
            <w:tcW w:w="1727" w:type="dxa"/>
          </w:tcPr>
          <w:p w:rsidR="00C63B5D" w:rsidRDefault="00C63B5D" w:rsidP="00B41669">
            <w:r>
              <w:lastRenderedPageBreak/>
              <w:t xml:space="preserve">● To be able to describe what the climate of a region is like and how plants and animals are adapted to it. ● To understand how food production is </w:t>
            </w:r>
            <w:r>
              <w:lastRenderedPageBreak/>
              <w:t>influenced by climate. ● To understand that products we use are imported as well as locally produced. ● To understand where our energy and natural resources come from.</w:t>
            </w:r>
          </w:p>
        </w:tc>
        <w:tc>
          <w:tcPr>
            <w:tcW w:w="1541" w:type="dxa"/>
          </w:tcPr>
          <w:p w:rsidR="00C63B5D" w:rsidRDefault="00C63B5D" w:rsidP="00D43F02">
            <w:r>
              <w:lastRenderedPageBreak/>
              <w:t xml:space="preserve">● To be able to explain how the types of industry in the area have changed over time. ● To understand how human activity is </w:t>
            </w:r>
            <w:r>
              <w:lastRenderedPageBreak/>
              <w:t>influenced by climate and weather. ● To make sketch maps of areas using symbols, a key and a scale. ● To be able to use digital maps to investigate features of an area. ● To present information gathered in fieldwork using a range of graphs.</w:t>
            </w:r>
          </w:p>
        </w:tc>
        <w:tc>
          <w:tcPr>
            <w:tcW w:w="1821" w:type="dxa"/>
          </w:tcPr>
          <w:p w:rsidR="00C63B5D" w:rsidRDefault="00C63B5D" w:rsidP="00D43F02"/>
        </w:tc>
        <w:tc>
          <w:tcPr>
            <w:tcW w:w="1701" w:type="dxa"/>
          </w:tcPr>
          <w:p w:rsidR="00C63B5D" w:rsidRDefault="00C63B5D" w:rsidP="00D43F02"/>
        </w:tc>
      </w:tr>
      <w:tr w:rsidR="00C63B5D" w:rsidRPr="00951B55" w:rsidTr="00C63B5D">
        <w:trPr>
          <w:trHeight w:val="295"/>
        </w:trPr>
        <w:tc>
          <w:tcPr>
            <w:tcW w:w="2026" w:type="dxa"/>
            <w:tcBorders>
              <w:right w:val="single" w:sz="18" w:space="0" w:color="000000" w:themeColor="text1"/>
            </w:tcBorders>
            <w:shd w:val="clear" w:color="auto" w:fill="C5E0B3" w:themeFill="accent6" w:themeFillTint="66"/>
          </w:tcPr>
          <w:p w:rsidR="00C63B5D" w:rsidRPr="00951B55" w:rsidRDefault="00C63B5D" w:rsidP="0000592E">
            <w:pPr>
              <w:jc w:val="center"/>
              <w:rPr>
                <w:b/>
                <w:color w:val="FF0000"/>
              </w:rPr>
            </w:pPr>
            <w:r w:rsidRPr="00951B55">
              <w:rPr>
                <w:b/>
                <w:color w:val="FF0000"/>
              </w:rPr>
              <w:t>Wider curriculum</w:t>
            </w:r>
          </w:p>
          <w:p w:rsidR="00C63B5D" w:rsidRPr="00951B55" w:rsidRDefault="00C63B5D" w:rsidP="0000592E">
            <w:pPr>
              <w:jc w:val="center"/>
              <w:rPr>
                <w:b/>
                <w:color w:val="FF0000"/>
              </w:rPr>
            </w:pPr>
          </w:p>
          <w:p w:rsidR="00C63B5D" w:rsidRPr="00951B55" w:rsidRDefault="00C63B5D" w:rsidP="0000592E">
            <w:pPr>
              <w:jc w:val="center"/>
              <w:rPr>
                <w:b/>
                <w:color w:val="FF0000"/>
              </w:rPr>
            </w:pPr>
          </w:p>
        </w:tc>
        <w:tc>
          <w:tcPr>
            <w:tcW w:w="1888" w:type="dxa"/>
            <w:tcBorders>
              <w:left w:val="single" w:sz="18" w:space="0" w:color="000000" w:themeColor="text1"/>
            </w:tcBorders>
          </w:tcPr>
          <w:p w:rsidR="00C63B5D" w:rsidRPr="00890AAE" w:rsidRDefault="00C63B5D" w:rsidP="005F69A9">
            <w:pPr>
              <w:rPr>
                <w:color w:val="0070C0"/>
              </w:rPr>
            </w:pPr>
            <w:r>
              <w:rPr>
                <w:color w:val="0070C0"/>
              </w:rPr>
              <w:t>n/a</w:t>
            </w:r>
          </w:p>
        </w:tc>
        <w:tc>
          <w:tcPr>
            <w:tcW w:w="1717" w:type="dxa"/>
          </w:tcPr>
          <w:p w:rsidR="00C63B5D" w:rsidRPr="00890AAE" w:rsidRDefault="00C63B5D" w:rsidP="008F2F13">
            <w:pPr>
              <w:rPr>
                <w:color w:val="0070C0"/>
              </w:rPr>
            </w:pPr>
            <w:r w:rsidRPr="00890AAE">
              <w:rPr>
                <w:color w:val="0070C0"/>
              </w:rPr>
              <w:t>Local zoo or museum – e.g. Beale Wildlife Park, BCA Zoo, Living Rainforest.</w:t>
            </w:r>
          </w:p>
        </w:tc>
        <w:tc>
          <w:tcPr>
            <w:tcW w:w="1543" w:type="dxa"/>
          </w:tcPr>
          <w:p w:rsidR="00C63B5D" w:rsidRPr="00890AAE" w:rsidRDefault="00C63B5D" w:rsidP="005F3E12">
            <w:pPr>
              <w:rPr>
                <w:color w:val="0070C0"/>
              </w:rPr>
            </w:pPr>
            <w:r w:rsidRPr="00890AAE">
              <w:rPr>
                <w:color w:val="0070C0"/>
              </w:rPr>
              <w:t xml:space="preserve">12 Wonders of Britain – for example, visits to The British Museum, The Crown Jewels. </w:t>
            </w:r>
          </w:p>
        </w:tc>
        <w:tc>
          <w:tcPr>
            <w:tcW w:w="2115" w:type="dxa"/>
          </w:tcPr>
          <w:p w:rsidR="00C63B5D" w:rsidRPr="00890AAE" w:rsidRDefault="00C63B5D" w:rsidP="005F69A9">
            <w:pPr>
              <w:rPr>
                <w:color w:val="0070C0"/>
              </w:rPr>
            </w:pPr>
            <w:r w:rsidRPr="00890AAE">
              <w:rPr>
                <w:color w:val="0070C0"/>
              </w:rPr>
              <w:t>n/a</w:t>
            </w:r>
          </w:p>
        </w:tc>
        <w:tc>
          <w:tcPr>
            <w:tcW w:w="1635" w:type="dxa"/>
          </w:tcPr>
          <w:p w:rsidR="00C63B5D" w:rsidRPr="00890AAE" w:rsidRDefault="00C63B5D" w:rsidP="005F69A9">
            <w:pPr>
              <w:rPr>
                <w:color w:val="0070C0"/>
              </w:rPr>
            </w:pPr>
            <w:r w:rsidRPr="00890AAE">
              <w:rPr>
                <w:color w:val="0070C0"/>
              </w:rPr>
              <w:t>Natural History Museum, London for a visit on volcanoes and earthquakes.</w:t>
            </w:r>
          </w:p>
        </w:tc>
        <w:tc>
          <w:tcPr>
            <w:tcW w:w="1727" w:type="dxa"/>
          </w:tcPr>
          <w:p w:rsidR="00C63B5D" w:rsidRPr="00890AAE" w:rsidRDefault="00C63B5D" w:rsidP="005F69A9">
            <w:pPr>
              <w:rPr>
                <w:color w:val="0070C0"/>
              </w:rPr>
            </w:pPr>
            <w:r w:rsidRPr="00890AAE">
              <w:rPr>
                <w:color w:val="0070C0"/>
              </w:rPr>
              <w:t>n/a</w:t>
            </w:r>
          </w:p>
        </w:tc>
        <w:tc>
          <w:tcPr>
            <w:tcW w:w="1541" w:type="dxa"/>
          </w:tcPr>
          <w:p w:rsidR="00C63B5D" w:rsidRPr="00890AAE" w:rsidRDefault="00C63B5D" w:rsidP="005F69A9">
            <w:pPr>
              <w:rPr>
                <w:color w:val="0070C0"/>
              </w:rPr>
            </w:pPr>
            <w:r>
              <w:rPr>
                <w:color w:val="0070C0"/>
              </w:rPr>
              <w:t xml:space="preserve">Local area fieldwork on housing patterns and local industries, </w:t>
            </w:r>
            <w:r>
              <w:rPr>
                <w:color w:val="0070C0"/>
              </w:rPr>
              <w:lastRenderedPageBreak/>
              <w:t>amenities and public services.</w:t>
            </w:r>
          </w:p>
        </w:tc>
        <w:tc>
          <w:tcPr>
            <w:tcW w:w="1821" w:type="dxa"/>
          </w:tcPr>
          <w:p w:rsidR="00C63B5D" w:rsidRDefault="00C63B5D" w:rsidP="005F69A9">
            <w:pPr>
              <w:rPr>
                <w:color w:val="0070C0"/>
              </w:rPr>
            </w:pPr>
          </w:p>
        </w:tc>
        <w:tc>
          <w:tcPr>
            <w:tcW w:w="1701" w:type="dxa"/>
          </w:tcPr>
          <w:p w:rsidR="00C63B5D" w:rsidRDefault="00C63B5D" w:rsidP="005F69A9">
            <w:pPr>
              <w:rPr>
                <w:color w:val="0070C0"/>
              </w:rPr>
            </w:pPr>
          </w:p>
        </w:tc>
      </w:tr>
    </w:tbl>
    <w:p w:rsidR="00C07601" w:rsidRDefault="00C07601"/>
    <w:p w:rsidR="0069409F" w:rsidRDefault="0069409F"/>
    <w:p w:rsidR="0069409F" w:rsidRDefault="0069409F"/>
    <w:sectPr w:rsidR="0069409F" w:rsidSect="00510424">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D1E4E"/>
    <w:multiLevelType w:val="hybridMultilevel"/>
    <w:tmpl w:val="B038DC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71B6019"/>
    <w:multiLevelType w:val="multilevel"/>
    <w:tmpl w:val="B006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601"/>
    <w:rsid w:val="00013864"/>
    <w:rsid w:val="00030B34"/>
    <w:rsid w:val="0004425F"/>
    <w:rsid w:val="0005132C"/>
    <w:rsid w:val="0009115F"/>
    <w:rsid w:val="000B61A7"/>
    <w:rsid w:val="0015741B"/>
    <w:rsid w:val="0017601B"/>
    <w:rsid w:val="001B0CC9"/>
    <w:rsid w:val="001C0B37"/>
    <w:rsid w:val="002030D4"/>
    <w:rsid w:val="00212D93"/>
    <w:rsid w:val="00223480"/>
    <w:rsid w:val="0025061E"/>
    <w:rsid w:val="002C4120"/>
    <w:rsid w:val="002E1534"/>
    <w:rsid w:val="002F7514"/>
    <w:rsid w:val="0031613D"/>
    <w:rsid w:val="00321E90"/>
    <w:rsid w:val="0037662C"/>
    <w:rsid w:val="003815F0"/>
    <w:rsid w:val="00396CB8"/>
    <w:rsid w:val="003D1CFF"/>
    <w:rsid w:val="00400D29"/>
    <w:rsid w:val="00420C4B"/>
    <w:rsid w:val="004229D0"/>
    <w:rsid w:val="00425897"/>
    <w:rsid w:val="0043501B"/>
    <w:rsid w:val="0046443B"/>
    <w:rsid w:val="004660CA"/>
    <w:rsid w:val="004B1817"/>
    <w:rsid w:val="004C531A"/>
    <w:rsid w:val="00510424"/>
    <w:rsid w:val="00557B0C"/>
    <w:rsid w:val="005F3E12"/>
    <w:rsid w:val="005F69A9"/>
    <w:rsid w:val="00607B1F"/>
    <w:rsid w:val="00616156"/>
    <w:rsid w:val="0063461B"/>
    <w:rsid w:val="00664207"/>
    <w:rsid w:val="0069409F"/>
    <w:rsid w:val="00696FAB"/>
    <w:rsid w:val="006E4411"/>
    <w:rsid w:val="00702489"/>
    <w:rsid w:val="00762A1E"/>
    <w:rsid w:val="00795E65"/>
    <w:rsid w:val="007D599E"/>
    <w:rsid w:val="007E2944"/>
    <w:rsid w:val="00834849"/>
    <w:rsid w:val="00835B22"/>
    <w:rsid w:val="00853BE4"/>
    <w:rsid w:val="008706EC"/>
    <w:rsid w:val="00887CC2"/>
    <w:rsid w:val="00890AAE"/>
    <w:rsid w:val="008B6246"/>
    <w:rsid w:val="008F2F13"/>
    <w:rsid w:val="00951B55"/>
    <w:rsid w:val="00953072"/>
    <w:rsid w:val="00A42F93"/>
    <w:rsid w:val="00A54BDA"/>
    <w:rsid w:val="00A67330"/>
    <w:rsid w:val="00A74DF8"/>
    <w:rsid w:val="00AB4681"/>
    <w:rsid w:val="00AE045B"/>
    <w:rsid w:val="00B41669"/>
    <w:rsid w:val="00B8076F"/>
    <w:rsid w:val="00B8502D"/>
    <w:rsid w:val="00BB3960"/>
    <w:rsid w:val="00BB6CC2"/>
    <w:rsid w:val="00BD7182"/>
    <w:rsid w:val="00C07601"/>
    <w:rsid w:val="00C237C9"/>
    <w:rsid w:val="00C339B1"/>
    <w:rsid w:val="00C63B5D"/>
    <w:rsid w:val="00C95B6D"/>
    <w:rsid w:val="00CB39B1"/>
    <w:rsid w:val="00D13E3D"/>
    <w:rsid w:val="00D2386F"/>
    <w:rsid w:val="00D43F02"/>
    <w:rsid w:val="00D8175A"/>
    <w:rsid w:val="00D97BF9"/>
    <w:rsid w:val="00DC72FE"/>
    <w:rsid w:val="00DF6E13"/>
    <w:rsid w:val="00E31D1F"/>
    <w:rsid w:val="00E3457B"/>
    <w:rsid w:val="00E45CA9"/>
    <w:rsid w:val="00E5587C"/>
    <w:rsid w:val="00E76967"/>
    <w:rsid w:val="00EA7ABE"/>
    <w:rsid w:val="00EC5646"/>
    <w:rsid w:val="00F24ACB"/>
    <w:rsid w:val="00F472AD"/>
    <w:rsid w:val="00F4733E"/>
    <w:rsid w:val="00F66018"/>
    <w:rsid w:val="00FB64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0A8CCDC-340B-4B87-A4A8-492B9AE18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60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076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B64EE"/>
    <w:pPr>
      <w:ind w:left="720"/>
      <w:contextualSpacing/>
    </w:pPr>
  </w:style>
  <w:style w:type="paragraph" w:customStyle="1" w:styleId="xxmsonormal">
    <w:name w:val="x_x_msonormal"/>
    <w:basedOn w:val="Normal"/>
    <w:rsid w:val="00396CB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160423">
      <w:bodyDiv w:val="1"/>
      <w:marLeft w:val="0"/>
      <w:marRight w:val="0"/>
      <w:marTop w:val="0"/>
      <w:marBottom w:val="0"/>
      <w:divBdr>
        <w:top w:val="none" w:sz="0" w:space="0" w:color="auto"/>
        <w:left w:val="none" w:sz="0" w:space="0" w:color="auto"/>
        <w:bottom w:val="none" w:sz="0" w:space="0" w:color="auto"/>
        <w:right w:val="none" w:sz="0" w:space="0" w:color="auto"/>
      </w:divBdr>
    </w:div>
    <w:div w:id="1899172470">
      <w:bodyDiv w:val="1"/>
      <w:marLeft w:val="0"/>
      <w:marRight w:val="0"/>
      <w:marTop w:val="0"/>
      <w:marBottom w:val="0"/>
      <w:divBdr>
        <w:top w:val="none" w:sz="0" w:space="0" w:color="auto"/>
        <w:left w:val="none" w:sz="0" w:space="0" w:color="auto"/>
        <w:bottom w:val="none" w:sz="0" w:space="0" w:color="auto"/>
        <w:right w:val="none" w:sz="0" w:space="0" w:color="auto"/>
      </w:divBdr>
    </w:div>
    <w:div w:id="1913811309">
      <w:bodyDiv w:val="1"/>
      <w:marLeft w:val="0"/>
      <w:marRight w:val="0"/>
      <w:marTop w:val="0"/>
      <w:marBottom w:val="0"/>
      <w:divBdr>
        <w:top w:val="none" w:sz="0" w:space="0" w:color="auto"/>
        <w:left w:val="none" w:sz="0" w:space="0" w:color="auto"/>
        <w:bottom w:val="none" w:sz="0" w:space="0" w:color="auto"/>
        <w:right w:val="none" w:sz="0" w:space="0" w:color="auto"/>
      </w:divBdr>
    </w:div>
    <w:div w:id="20047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4034</Words>
  <Characters>22998</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BGS</Company>
  <LinksUpToDate>false</LinksUpToDate>
  <CharactersWithSpaces>26979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 Chana</dc:creator>
  <cp:keywords/>
  <dc:description/>
  <cp:lastModifiedBy>Judith Barnard (Staff)</cp:lastModifiedBy>
  <cp:revision>2</cp:revision>
  <dcterms:created xsi:type="dcterms:W3CDTF">2023-04-27T08:25:00Z</dcterms:created>
  <dcterms:modified xsi:type="dcterms:W3CDTF">2023-04-27T08:25:00Z</dcterms:modified>
</cp:coreProperties>
</file>